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USJLabel"/>
        <w:spacing w:after="120" w:before="0"/>
      </w:pPr>
      <w:r>
        <w:rPr>
          <w:b/>
          <w:bCs/>
        </w:rPr>
        <w:t xml:space="preserve">Article type: </w:t>
      </w:r>
      <w:sdt>
        <w:sdtPr>
          <w:rPr>
            <w:color w:val="000000"/>
          </w:rPr>
          <w:alias w:val="Article type"/>
          <w:tag w:val="TYPE"/>
          <w:id w:val="355808012"/>
          <w:lock w:val="sdtLocked"/>
          <w:dropDownList w:lastValue="ORIGINAL RESEARCH ARTICLE">
            <w:listItem w:displayText="ORIGINAL RESEARCH ARTICLE" w:value="ORIGINAL RESEARCH ARTICLE"/>
            <w:listItem w:displayText="REVIEW ARTICLE" w:value="REVIEW ARTICLE"/>
            <w:listItem w:displayText="SYSTEMATIC REVIEW" w:value="SYSTEMATIC REVIEW"/>
            <w:listItem w:displayText="SHORT COMMUNICATION" w:value="SHORT COMMUNICATION"/>
            <w:listItem w:displayText="CASE REPORT" w:value="CASE REPORT"/>
          </w:dropDownList>
        </w:sdtPr>
        <w:sdtContent>
          <w:r>
            <w:rPr>
              <w:color w:val="000000"/>
            </w:rPr>
            <w:t xml:space="preserve">ORIGINAL RESEARCH ARTICLE</w:t>
          </w:r>
        </w:sdtContent>
      </w:sdt>
    </w:p>
    <w:p>
      <w:pPr>
        <w:pStyle w:val="Title"/>
      </w:pPr>
      <w:sdt>
        <w:sdtPr>
          <w:rPr>
            <w:color w:val="000000"/>
          </w:rPr>
          <w:alias w:val="Article title"/>
          <w:tag w:val="TITLE"/>
          <w:id w:val="786087736"/>
          <w:lock w:val="sdtLocked"/>
          <w:showingPlcHdr/>
          <w:text/>
        </w:sdtPr>
        <w:sdtContent>
          <w:r>
            <w:rPr>
              <w:color w:val="6B7280"/>
            </w:rPr>
            <w:t xml:space="preserve">Article title: concise, informative, without abbreviations</w:t>
          </w:r>
        </w:sdtContent>
      </w:sdt>
    </w:p>
    <w:p>
      <w:pPr>
        <w:pStyle w:val="SUSJInstruction"/>
      </w:pPr>
      <w:r>
        <w:t xml:space="preserve">Double-blind peer review: do not write author names, affiliations, emails, acknowledgements or grant numbers anywhere in this file. Give them in the Title Page (SUSJ-Title-Page-v4.docx).</w:t>
      </w:r>
    </w:p>
    <w:p>
      <w:pPr>
        <w:pStyle w:val="SUSJLabel"/>
      </w:pPr>
      <w:r>
        <w:t xml:space="preserve">Abstract</w:t>
      </w:r>
    </w:p>
    <w:p>
      <w:pPr>
        <w:pStyle w:val="SUSJAbstract"/>
      </w:pPr>
      <w:sdt>
        <w:sdtPr>
          <w:rPr>
            <w:color w:val="000000"/>
          </w:rPr>
          <w:alias w:val="Abstract"/>
          <w:tag w:val="ABS"/>
          <w:id w:val="1179144365"/>
          <w:lock w:val="sdtLocked"/>
          <w:showingPlcHdr/>
        </w:sdtPr>
        <w:sdtContent>
          <w:r>
            <w:rPr>
              <w:color w:val="6B7280"/>
            </w:rPr>
            <w:t xml:space="preserve">No more than 250 words. Clinical medical research: a structured abstract with the headings Background, Methods, Results and Conclusions. Other articles: one paragraph covering the aim, methods, main results with key numbers, and conclusions. No references or undefined abbreviations.</w:t>
          </w:r>
        </w:sdtContent>
      </w:sdt>
    </w:p>
    <w:p>
      <w:pPr>
        <w:pStyle w:val="SUSJKeywords"/>
      </w:pPr>
      <w:r>
        <w:rPr>
          <w:b/>
          <w:bCs/>
        </w:rPr>
        <w:t xml:space="preserve">Keywords: </w:t>
      </w:r>
      <w:sdt>
        <w:sdtPr>
          <w:rPr>
            <w:color w:val="000000"/>
          </w:rPr>
          <w:alias w:val="Keywords"/>
          <w:tag w:val="KW"/>
          <w:id w:val="1199130909"/>
          <w:lock w:val="sdtLocked"/>
          <w:showingPlcHdr/>
        </w:sdtPr>
        <w:sdtContent>
          <w:r>
            <w:rPr>
              <w:color w:val="6B7280"/>
            </w:rPr>
            <w:t xml:space="preserve">4–6 keywords separated by semicolons</w:t>
          </w:r>
        </w:sdtContent>
      </w:sdt>
    </w:p>
    <w:p>
      <w:pPr>
        <w:pStyle w:val="SUSJArabicTitle"/>
        <w:bidi/>
      </w:pPr>
      <w:sdt>
        <w:sdtPr>
          <w:rPr>
            <w:color w:val="000000"/>
            <w:rtl/>
          </w:rPr>
          <w:alias w:val="العنوان بالعربية"/>
          <w:tag w:val="ARTITLE"/>
          <w:id w:val="1489847499"/>
          <w:lock w:val="sdtLocked"/>
          <w:showingPlcHdr/>
          <w:text/>
        </w:sdtPr>
        <w:sdtContent>
          <w:r>
            <w:rPr>
              <w:color w:val="6B7280"/>
              <w:rtl/>
            </w:rPr>
            <w:t xml:space="preserve">عنوان البحث بالعربية</w:t>
          </w:r>
        </w:sdtContent>
      </w:sdt>
    </w:p>
    <w:p>
      <w:pPr>
        <w:pStyle w:val="SUSJArabicAbstract"/>
        <w:bidi/>
      </w:pPr>
      <w:r>
        <w:rPr>
          <w:b/>
          <w:bCs/>
          <w:rtl/>
        </w:rPr>
        <w:t xml:space="preserve">الملخص: </w:t>
      </w:r>
      <w:sdt>
        <w:sdtPr>
          <w:rPr>
            <w:color w:val="000000"/>
            <w:rtl/>
          </w:rPr>
          <w:alias w:val="الملخص بالعربية"/>
          <w:tag w:val="ARABS"/>
          <w:id w:val="1946837192"/>
          <w:lock w:val="sdtLocked"/>
          <w:showingPlcHdr/>
        </w:sdtPr>
        <w:sdtContent>
          <w:r>
            <w:rPr>
              <w:color w:val="6B7280"/>
              <w:rtl/>
            </w:rPr>
            <w:t xml:space="preserve">ترجمة دقيقة للملخص الإنجليزي في 250 كلمة على الأكثر، يراجعها المؤلف ولا يكتفي بالترجمة الآلية.</w:t>
          </w:r>
        </w:sdtContent>
      </w:sdt>
    </w:p>
    <w:p>
      <w:pPr>
        <w:pStyle w:val="SUSJArabicKeywords"/>
        <w:bidi/>
      </w:pPr>
      <w:r>
        <w:rPr>
          <w:b/>
          <w:bCs/>
          <w:rtl/>
        </w:rPr>
        <w:t xml:space="preserve">الكلمات المفتاحية: </w:t>
      </w:r>
      <w:sdt>
        <w:sdtPr>
          <w:rPr>
            <w:color w:val="000000"/>
            <w:rtl/>
          </w:rPr>
          <w:alias w:val="الكلمات المفتاحية"/>
          <w:tag w:val="ARKW"/>
          <w:id w:val="320410946"/>
          <w:lock w:val="sdtLocked"/>
          <w:showingPlcHdr/>
        </w:sdtPr>
        <w:sdtContent>
          <w:r>
            <w:rPr>
              <w:color w:val="6B7280"/>
              <w:rtl/>
            </w:rPr>
            <w:t xml:space="preserve">من 4 إلى 6 كلمات تفصل بينها فاصلة منقوطة</w:t>
          </w:r>
        </w:sdtContent>
      </w:sdt>
    </w:p>
    <w:p>
      <w:pPr>
        <w:pStyle w:val="Heading1"/>
        <w:numPr>
          <w:ilvl w:val="0"/>
          <w:numId w:val="2"/>
        </w:numPr>
      </w:pPr>
      <w:r>
        <w:t xml:space="preserve">Introduction</w:t>
      </w:r>
    </w:p>
    <w:p>
      <w:pPr>
        <w:pStyle w:val="SUSJInstruction"/>
      </w:pPr>
      <w:r>
        <w:t xml:space="preserve">Background, the gap in current knowledge and the aim of the study; end with the objectives or hypotheses. Delete every grey instruction box before submitting.</w:t>
      </w:r>
    </w:p>
    <w:p>
      <w:pPr>
        <w:pStyle w:val="SUSJBody"/>
      </w:pPr>
      <w:r>
        <w:t xml:space="preserve">Write directly over this sample text. Cite sources in APA 7th style: one author (Ahmed, 2021), two authors (Ali &amp; Omar, 2020), three or more (Salem et al., 2019). Refer to your own earlier work in the third person, e.g. "Ali (2020) showed", never "in our previous study".</w:t>
      </w:r>
    </w:p>
    <w:p>
      <w:pPr>
        <w:pStyle w:val="Heading1"/>
        <w:numPr>
          <w:ilvl w:val="0"/>
          <w:numId w:val="2"/>
        </w:numPr>
      </w:pPr>
      <w:r>
        <w:t xml:space="preserve">Materials and Methods</w:t>
      </w:r>
    </w:p>
    <w:p>
      <w:pPr>
        <w:pStyle w:val="SUSJInstruction"/>
      </w:pPr>
      <w:r>
        <w:t xml:space="preserve">Enough detail for an independent researcher to repeat the work: instruments (manufacturer, country), software (version), reagents (purity, supplier), statistical tests and significance level. Name the reporting guideline you followed (CONSORT, STROBE, PRISMA, CARE, ARRIVE).</w:t>
      </w:r>
    </w:p>
    <w:p>
      <w:pPr>
        <w:pStyle w:val="Heading2"/>
        <w:numPr>
          <w:ilvl w:val="1"/>
          <w:numId w:val="2"/>
        </w:numPr>
      </w:pPr>
      <w:r>
        <w:t xml:space="preserve">Study Design and Sampling</w:t>
      </w:r>
    </w:p>
    <w:p>
      <w:pPr>
        <w:pStyle w:val="SUSJBody"/>
      </w:pPr>
      <w:r>
        <w:t xml:space="preserve">Second-level headings are numbered 2.1, 2.2 automatically; third-level headings 2.1.1. Use no more than three heading levels.</w:t>
      </w:r>
    </w:p>
    <w:p>
      <w:pPr>
        <w:pStyle w:val="Heading2"/>
        <w:numPr>
          <w:ilvl w:val="1"/>
          <w:numId w:val="2"/>
        </w:numPr>
      </w:pPr>
      <w:r>
        <w:t xml:space="preserve">Statistical Analysis</w:t>
      </w:r>
    </w:p>
    <w:p>
      <w:pPr>
        <w:pStyle w:val="SUSJBody"/>
      </w:pPr>
      <w:r>
        <w:t xml:space="preserve">Report data as mean ± standard deviation (SD) and give exact p-values (p = 0.032). Use SI units with a space between number and unit (25 °C, 3.5 mg/L).</w:t>
      </w:r>
    </w:p>
    <w:p>
      <w:pPr>
        <w:pStyle w:val="SUSJEquation"/>
        <w:tabs>
          <w:tab w:val="center" w:pos="4535"/>
          <w:tab w:val="right" w:pos="9070"/>
        </w:tabs>
      </w:pPr>
      <w:r>
        <w:tab/>
      </w:r>
      <m:oMath>
        <m:r>
          <m:t>y=</m:t>
        </m:r>
        <m:sSub>
          <m:sSubPr/>
          <m:e>
            <m:r>
              <m:t>β</m:t>
            </m:r>
          </m:e>
          <m:sub>
            <m:r>
              <m:t>0</m:t>
            </m:r>
          </m:sub>
        </m:sSub>
        <m:r>
          <m:t>+</m:t>
        </m:r>
        <m:sSub>
          <m:sSubPr/>
          <m:e>
            <m:r>
              <m:t>β</m:t>
            </m:r>
          </m:e>
          <m:sub>
            <m:r>
              <m:t>1</m:t>
            </m:r>
          </m:sub>
        </m:sSub>
        <m:r>
          <m:t>x+ε</m:t>
        </m:r>
      </m:oMath>
      <w:r>
        <w:tab/>
      </w:r>
      <w:r>
        <w:t xml:space="preserve">(</w:t>
      </w:r>
      <w:fldSimple w:instr="SEQ Equation \* ARABIC">
        <w:r>
          <w:t xml:space="preserve">1</w:t>
        </w:r>
      </w:fldSimple>
      <w:r>
        <w:t xml:space="preserve">)</w:t>
      </w:r>
    </w:p>
    <w:p>
      <w:pPr>
        <w:pStyle w:val="Heading1"/>
        <w:numPr>
          <w:ilvl w:val="0"/>
          <w:numId w:val="2"/>
        </w:numPr>
      </w:pPr>
      <w:r>
        <w:t xml:space="preserve">Results</w:t>
      </w:r>
    </w:p>
    <w:p>
      <w:pPr>
        <w:pStyle w:val="SUSJInstruction"/>
      </w:pPr>
      <w:r>
        <w:t xml:space="preserve">Place each table and figure just after the paragraph that first cites it. Table captions go above the table, figure captions below the figure. Tables must be editable Word tables, not pictures.</w:t>
      </w:r>
    </w:p>
    <w:p>
      <w:pPr>
        <w:pStyle w:val="SUSJCaption"/>
      </w:pPr>
      <w:r>
        <w:rPr>
          <w:b/>
          <w:bCs/>
        </w:rPr>
        <w:t xml:space="preserve">Table </w:t>
      </w:r>
      <w:fldSimple w:instr="SEQ Table \* ARABIC">
        <w:r>
          <w:t xml:space="preserve">1</w:t>
        </w:r>
      </w:fldSimple>
      <w:r>
        <w:rPr>
          <w:b/>
          <w:bCs/>
        </w:rPr>
        <w:t xml:space="preserve">. </w:t>
      </w:r>
      <w:r>
        <w:t xml:space="preserve">Baseline characteristics of the study groups (mean ± SD).</w:t>
      </w:r>
    </w:p>
    <w:tbl>
      <w:tblPr>
        <w:bidiVisual w:val="0"/>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00"/>
        <w:gridCol w:w="2835"/>
        <w:gridCol w:w="2835"/>
      </w:tblGrid>
      <w:tr>
        <w:trPr>
          <w:tblHeader/>
        </w:trPr>
        <w:tc>
          <w:tcPr>
            <w:tcW w:type="dxa" w:w="3400"/>
            <w:tcBorders>
              <w:top w:val="single" w:color="000000" w:sz="8"/>
              <w:left w:val="none" w:color="FFFFFF" w:sz="0"/>
              <w:bottom w:val="single" w:color="000000" w:sz="6"/>
              <w:right w:val="none" w:color="FFFFFF" w:sz="0"/>
            </w:tcBorders>
            <w:tcMar>
              <w:top w:type="dxa" w:w="40"/>
              <w:left w:type="dxa" w:w="80"/>
              <w:bottom w:type="dxa" w:w="40"/>
              <w:right w:type="dxa" w:w="80"/>
            </w:tcMar>
            <w:vAlign w:val="top"/>
          </w:tcPr>
          <w:p>
            <w:pPr>
              <w:pStyle w:val="SUSJTableText"/>
              <w:jc w:val="left"/>
            </w:pPr>
            <w:r>
              <w:rPr>
                <w:b/>
                <w:bCs/>
              </w:rPr>
              <w:t xml:space="preserve">Variable</w:t>
            </w:r>
          </w:p>
        </w:tc>
        <w:tc>
          <w:tcPr>
            <w:tcW w:type="dxa" w:w="2835"/>
            <w:tcBorders>
              <w:top w:val="single" w:color="000000" w:sz="8"/>
              <w:left w:val="none" w:color="FFFFFF" w:sz="0"/>
              <w:bottom w:val="single" w:color="000000" w:sz="6"/>
              <w:right w:val="none" w:color="FFFFFF" w:sz="0"/>
            </w:tcBorders>
            <w:tcMar>
              <w:top w:type="dxa" w:w="40"/>
              <w:left w:type="dxa" w:w="80"/>
              <w:bottom w:type="dxa" w:w="40"/>
              <w:right w:type="dxa" w:w="80"/>
            </w:tcMar>
            <w:vAlign w:val="top"/>
          </w:tcPr>
          <w:p>
            <w:pPr>
              <w:pStyle w:val="SUSJTableText"/>
              <w:jc w:val="center"/>
            </w:pPr>
            <w:r>
              <w:rPr>
                <w:b/>
                <w:bCs/>
              </w:rPr>
              <w:t xml:space="preserve">Group A (n = 30)</w:t>
            </w:r>
          </w:p>
        </w:tc>
        <w:tc>
          <w:tcPr>
            <w:tcW w:type="dxa" w:w="2835"/>
            <w:tcBorders>
              <w:top w:val="single" w:color="000000" w:sz="8"/>
              <w:left w:val="none" w:color="FFFFFF" w:sz="0"/>
              <w:bottom w:val="single" w:color="000000" w:sz="6"/>
              <w:right w:val="none" w:color="FFFFFF" w:sz="0"/>
            </w:tcBorders>
            <w:tcMar>
              <w:top w:type="dxa" w:w="40"/>
              <w:left w:type="dxa" w:w="80"/>
              <w:bottom w:type="dxa" w:w="40"/>
              <w:right w:type="dxa" w:w="80"/>
            </w:tcMar>
            <w:vAlign w:val="top"/>
          </w:tcPr>
          <w:p>
            <w:pPr>
              <w:pStyle w:val="SUSJTableText"/>
              <w:jc w:val="center"/>
            </w:pPr>
            <w:r>
              <w:rPr>
                <w:b/>
                <w:bCs/>
              </w:rPr>
              <w:t xml:space="preserve">Group B (n = 30)</w:t>
            </w:r>
          </w:p>
        </w:tc>
      </w:tr>
      <w:tr>
        <w:tc>
          <w:tcPr>
            <w:tcW w:type="dxa" w:w="3400"/>
            <w:tcBorders>
              <w:top w:val="none" w:color="FFFFFF" w:sz="0"/>
              <w:left w:val="none" w:color="FFFFFF" w:sz="0"/>
              <w:bottom w:val="single" w:color="808080" w:sz="4"/>
              <w:right w:val="none" w:color="FFFFFF" w:sz="0"/>
            </w:tcBorders>
            <w:tcMar>
              <w:top w:type="dxa" w:w="40"/>
              <w:left w:type="dxa" w:w="80"/>
              <w:bottom w:type="dxa" w:w="40"/>
              <w:right w:type="dxa" w:w="80"/>
            </w:tcMar>
            <w:vAlign w:val="top"/>
          </w:tcPr>
          <w:p>
            <w:pPr>
              <w:pStyle w:val="SUSJTableText"/>
              <w:jc w:val="left"/>
            </w:pPr>
            <w:r>
              <w:t xml:space="preserve">Age (years)</w:t>
            </w:r>
          </w:p>
        </w:tc>
        <w:tc>
          <w:tcPr>
            <w:tcW w:type="dxa" w:w="2835"/>
            <w:tcBorders>
              <w:top w:val="none" w:color="FFFFFF" w:sz="0"/>
              <w:left w:val="none" w:color="FFFFFF" w:sz="0"/>
              <w:bottom w:val="single" w:color="808080" w:sz="4"/>
              <w:right w:val="none" w:color="FFFFFF" w:sz="0"/>
            </w:tcBorders>
            <w:tcMar>
              <w:top w:type="dxa" w:w="40"/>
              <w:left w:type="dxa" w:w="80"/>
              <w:bottom w:type="dxa" w:w="40"/>
              <w:right w:type="dxa" w:w="80"/>
            </w:tcMar>
            <w:vAlign w:val="top"/>
          </w:tcPr>
          <w:p>
            <w:pPr>
              <w:pStyle w:val="SUSJTableText"/>
              <w:jc w:val="center"/>
            </w:pPr>
            <w:r>
              <w:t xml:space="preserve">34.2 ± 5.1</w:t>
            </w:r>
          </w:p>
        </w:tc>
        <w:tc>
          <w:tcPr>
            <w:tcW w:type="dxa" w:w="2835"/>
            <w:tcBorders>
              <w:top w:val="none" w:color="FFFFFF" w:sz="0"/>
              <w:left w:val="none" w:color="FFFFFF" w:sz="0"/>
              <w:bottom w:val="single" w:color="808080" w:sz="4"/>
              <w:right w:val="none" w:color="FFFFFF" w:sz="0"/>
            </w:tcBorders>
            <w:tcMar>
              <w:top w:type="dxa" w:w="40"/>
              <w:left w:type="dxa" w:w="80"/>
              <w:bottom w:type="dxa" w:w="40"/>
              <w:right w:type="dxa" w:w="80"/>
            </w:tcMar>
            <w:vAlign w:val="top"/>
          </w:tcPr>
          <w:p>
            <w:pPr>
              <w:pStyle w:val="SUSJTableText"/>
              <w:jc w:val="center"/>
            </w:pPr>
            <w:r>
              <w:t xml:space="preserve">35.0 ± 4.8</w:t>
            </w:r>
          </w:p>
        </w:tc>
      </w:tr>
      <w:tr>
        <w:tc>
          <w:tcPr>
            <w:tcW w:type="dxa" w:w="3400"/>
            <w:tcBorders>
              <w:top w:val="none" w:color="FFFFFF" w:sz="0"/>
              <w:left w:val="none" w:color="FFFFFF" w:sz="0"/>
              <w:bottom w:val="single" w:color="000000" w:sz="8"/>
              <w:right w:val="none" w:color="FFFFFF" w:sz="0"/>
            </w:tcBorders>
            <w:tcMar>
              <w:top w:type="dxa" w:w="40"/>
              <w:left w:type="dxa" w:w="80"/>
              <w:bottom w:type="dxa" w:w="40"/>
              <w:right w:type="dxa" w:w="80"/>
            </w:tcMar>
            <w:vAlign w:val="top"/>
          </w:tcPr>
          <w:p>
            <w:pPr>
              <w:pStyle w:val="SUSJTableText"/>
              <w:jc w:val="left"/>
            </w:pPr>
            <w:r>
              <w:t xml:space="preserve">Response rate (%)</w:t>
            </w:r>
          </w:p>
        </w:tc>
        <w:tc>
          <w:tcPr>
            <w:tcW w:type="dxa" w:w="2835"/>
            <w:tcBorders>
              <w:top w:val="none" w:color="FFFFFF" w:sz="0"/>
              <w:left w:val="none" w:color="FFFFFF" w:sz="0"/>
              <w:bottom w:val="single" w:color="000000" w:sz="8"/>
              <w:right w:val="none" w:color="FFFFFF" w:sz="0"/>
            </w:tcBorders>
            <w:tcMar>
              <w:top w:type="dxa" w:w="40"/>
              <w:left w:type="dxa" w:w="80"/>
              <w:bottom w:type="dxa" w:w="40"/>
              <w:right w:type="dxa" w:w="80"/>
            </w:tcMar>
            <w:vAlign w:val="top"/>
          </w:tcPr>
          <w:p>
            <w:pPr>
              <w:pStyle w:val="SUSJTableText"/>
              <w:jc w:val="center"/>
            </w:pPr>
            <w:r>
              <w:t xml:space="preserve">78.4*</w:t>
            </w:r>
          </w:p>
        </w:tc>
        <w:tc>
          <w:tcPr>
            <w:tcW w:type="dxa" w:w="2835"/>
            <w:tcBorders>
              <w:top w:val="none" w:color="FFFFFF" w:sz="0"/>
              <w:left w:val="none" w:color="FFFFFF" w:sz="0"/>
              <w:bottom w:val="single" w:color="000000" w:sz="8"/>
              <w:right w:val="none" w:color="FFFFFF" w:sz="0"/>
            </w:tcBorders>
            <w:tcMar>
              <w:top w:type="dxa" w:w="40"/>
              <w:left w:type="dxa" w:w="80"/>
              <w:bottom w:type="dxa" w:w="40"/>
              <w:right w:type="dxa" w:w="80"/>
            </w:tcMar>
            <w:vAlign w:val="top"/>
          </w:tcPr>
          <w:p>
            <w:pPr>
              <w:pStyle w:val="SUSJTableText"/>
              <w:jc w:val="center"/>
            </w:pPr>
            <w:r>
              <w:t xml:space="preserve">61.2</w:t>
            </w:r>
          </w:p>
        </w:tc>
      </w:tr>
    </w:tbl>
    <w:p>
      <w:pPr>
        <w:pStyle w:val="SUSJTableNote"/>
      </w:pPr>
      <w:r>
        <w:t xml:space="preserve">* Significantly different from Group B (p &lt; 0.05).</w:t>
      </w:r>
    </w:p>
    <w:p>
      <w:pPr>
        <w:pStyle w:val="SUSJFigure"/>
      </w:pPr>
      <w:r>
        <w:drawing>
          <wp:inline distT="0" distB="0" distL="0" distR="0">
            <wp:extent cx="3619500" cy="1714500"/>
            <wp:effectExtent t="0" r="0" b="0" l="0"/>
            <wp:docPr id="1" name="Figure 1: study design flowchart from sample collection to validation" descr="Figure 1: study design flowchart from sample collection to validation" title="Figure 1: study design flowchart from sample collection to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619500" cy="1714500"/>
                    </a:xfrm>
                    <a:prstGeom prst="rect">
                      <a:avLst/>
                    </a:prstGeom>
                  </pic:spPr>
                </pic:pic>
              </a:graphicData>
            </a:graphic>
          </wp:inline>
        </w:drawing>
      </w:r>
    </w:p>
    <w:p>
      <w:pPr>
        <w:pStyle w:val="SUSJCaption"/>
      </w:pPr>
      <w:r>
        <w:rPr>
          <w:b/>
          <w:bCs/>
        </w:rPr>
        <w:t xml:space="preserve">Figure </w:t>
      </w:r>
      <w:fldSimple w:instr="SEQ Figure \* ARABIC">
        <w:r>
          <w:t xml:space="preserve">1</w:t>
        </w:r>
      </w:fldSimple>
      <w:r>
        <w:rPr>
          <w:b/>
          <w:bCs/>
        </w:rPr>
        <w:t xml:space="preserve">. </w:t>
      </w:r>
      <w:r>
        <w:t xml:space="preserve">Study design. Figures must be legible at 300 dpi; add alternative text (right-click the picture ▸ Edit Alt Text).</w:t>
      </w:r>
    </w:p>
    <w:p>
      <w:pPr>
        <w:pStyle w:val="Heading1"/>
        <w:numPr>
          <w:ilvl w:val="0"/>
          <w:numId w:val="2"/>
        </w:numPr>
      </w:pPr>
      <w:r>
        <w:t xml:space="preserve">Discussion</w:t>
      </w:r>
    </w:p>
    <w:p>
      <w:pPr>
        <w:pStyle w:val="SUSJBody"/>
      </w:pPr>
      <w:r>
        <w:t xml:space="preserve">Interpret the results in the light of the objectives and previous studies. Explain what is new, the limitations of the study and the practical implications.</w:t>
      </w:r>
    </w:p>
    <w:p>
      <w:pPr>
        <w:pStyle w:val="Heading1"/>
        <w:numPr>
          <w:ilvl w:val="0"/>
          <w:numId w:val="2"/>
        </w:numPr>
      </w:pPr>
      <w:r>
        <w:t xml:space="preserve">Conclusions</w:t>
      </w:r>
    </w:p>
    <w:p>
      <w:pPr>
        <w:pStyle w:val="SUSJBody"/>
      </w:pPr>
      <w:r>
        <w:t xml:space="preserve">State the main conclusions in a short paragraph.</w:t>
      </w:r>
    </w:p>
    <w:p>
      <w:pPr>
        <w:pStyle w:val="SUSJBackHeading"/>
      </w:pPr>
      <w:r>
        <w:t xml:space="preserve">Ethics statement (anonymised)</w:t>
      </w:r>
    </w:p>
    <w:p>
      <w:pPr>
        <w:pStyle w:val="SUSJDeclaration"/>
      </w:pPr>
      <w:r>
        <w:rPr>
          <w:b/>
          <w:bCs/>
        </w:rPr>
        <w:t xml:space="preserve">Ethics approval: </w:t>
      </w:r>
      <w:r>
        <w:t xml:space="preserve">Ethical approval was obtained from [committee — withheld for review], approval no. [withheld]. Or: Not applicable.</w:t>
      </w:r>
    </w:p>
    <w:p>
      <w:pPr>
        <w:pStyle w:val="SUSJDeclaration"/>
      </w:pPr>
      <w:r>
        <w:rPr>
          <w:b/>
          <w:bCs/>
        </w:rPr>
        <w:t xml:space="preserve">Informed consent: </w:t>
      </w:r>
      <w:r>
        <w:t xml:space="preserve">Informed consent was obtained from all participants. Or: Not applicable.</w:t>
      </w:r>
    </w:p>
    <w:p>
      <w:pPr>
        <w:pStyle w:val="SUSJInstruction"/>
      </w:pPr>
      <w:r>
        <w:t xml:space="preserve">Author contributions, funding, conflicts of interest, acknowledgements, data and code availability, the declaration of AI use and trial registration are given in the Title Page and added to the article after acceptance.</w:t>
      </w:r>
    </w:p>
    <w:p>
      <w:pPr>
        <w:pStyle w:val="SUSJBackHeading"/>
      </w:pPr>
      <w:r>
        <w:t xml:space="preserve">Abbreviations (optional)</w:t>
      </w:r>
    </w:p>
    <w:p>
      <w:pPr>
        <w:pStyle w:val="SUSJDeclaration"/>
      </w:pPr>
      <w:r>
        <w:t xml:space="preserve">SD, standard deviation; SI, International System of Units.</w:t>
      </w:r>
    </w:p>
    <w:p>
      <w:pPr>
        <w:pStyle w:val="SUSJBackHeading"/>
      </w:pPr>
      <w:r>
        <w:t xml:space="preserve">References</w:t>
      </w:r>
    </w:p>
    <w:p>
      <w:pPr>
        <w:pStyle w:val="SUSJInstruction"/>
      </w:pPr>
      <w:r>
        <w:t xml:space="preserve">APA 7th edition, one alphabetical list with a DOI for every source that has one. Arabic and other non-Latin sources: transliterated title, then its English translation in square brackets, then (in Arabic). Do not cite retracted articles except to discuss the retraction.</w:t>
      </w:r>
    </w:p>
    <w:p>
      <w:pPr>
        <w:pStyle w:val="SUSJReference"/>
      </w:pPr>
      <w:r>
        <w:t xml:space="preserve">Colmer, T. D., &amp; Voesenek, L. A. C. J. (2009). Flooding tolerance: Suites of plant traits in variable environments. </w:t>
      </w:r>
      <w:r>
        <w:rPr>
          <w:i/>
          <w:iCs/>
        </w:rPr>
        <w:t xml:space="preserve">Functional Plant Biology, 36</w:t>
      </w:r>
      <w:r>
        <w:t xml:space="preserve">(8), 665–681. </w:t>
      </w:r>
      <w:hyperlink w:history="1" r:id="rId6gjeeu-cqqhbwdr7m77yn">
        <w:r>
          <w:rPr>
            <w:color w:val="005AA6"/>
            <w:u w:val="single"/>
          </w:rPr>
          <w:t xml:space="preserve">https://doi.org/10.1071/FP09144</w:t>
        </w:r>
      </w:hyperlink>
    </w:p>
    <w:p>
      <w:pPr>
        <w:pStyle w:val="SUSJReference"/>
      </w:pPr>
      <w:r>
        <w:t xml:space="preserve">Montgomery, D. C. (2019). </w:t>
      </w:r>
      <w:r>
        <w:rPr>
          <w:i/>
          <w:iCs/>
        </w:rPr>
        <w:t xml:space="preserve">Design and analysis of experiments</w:t>
      </w:r>
      <w:r>
        <w:t xml:space="preserve"> (10th ed.). Wiley.</w:t>
      </w:r>
    </w:p>
    <w:p>
      <w:pPr>
        <w:pStyle w:val="SUSJReference"/>
      </w:pPr>
      <w:r>
        <w:t xml:space="preserve">Surname, A. B. (Year). Transliterated title of the Arabic article [English translation of the title] (in Arabic). </w:t>
      </w:r>
      <w:r>
        <w:rPr>
          <w:i/>
          <w:iCs/>
        </w:rPr>
        <w:t xml:space="preserve">Transliterated Journal Name, Volume</w:t>
      </w:r>
      <w:r>
        <w:t xml:space="preserve">(Issue), pages. https://doi.org/…</w:t>
      </w:r>
    </w:p>
    <w:p>
      <w:pPr>
        <w:pStyle w:val="SUSJReference"/>
        <w:sectPr>
          <w:headerReference w:type="default" r:id="rId6"/>
          <w:footerReference w:type="default" r:id="rId7"/>
          <w:pgSz w:w="11906" w:h="16838" w:orient="portrait"/>
          <w:pgMar w:top="1418" w:right="1418" w:bottom="1418" w:left="1418" w:header="709" w:footer="567" w:gutter="0"/>
          <w:lnNumType w:countBy="1" w:restart="continuous"/>
          <w:pgNumType/>
          <w:bidi w:val="0"/>
          <w:docGrid w:linePitch="360"/>
        </w:sectPr>
      </w:pPr>
      <w:r>
        <w:t xml:space="preserve">Surname, A. (Year). </w:t>
      </w:r>
      <w:r>
        <w:rPr>
          <w:i/>
          <w:iCs/>
        </w:rPr>
        <w:t xml:space="preserve">Title of data set</w:t>
      </w:r>
      <w:r>
        <w:t xml:space="preserve"> (Version X) [Data set]. Repository name. https://doi.org/…</w:t>
      </w:r>
    </w:p>
    <w:p>
      <w:pPr>
        <w:shd w:fill="1A2748" w:color="auto" w:val="clear"/>
        <w:spacing w:after="140" w:before="120"/>
      </w:pPr>
      <w:r>
        <w:rPr>
          <w:rFonts w:ascii="Arial" w:cs="Arial" w:eastAsia="Arial" w:hAnsi="Arial"/>
          <w:b/>
          <w:bCs/>
          <w:color w:val="FFFFFF"/>
          <w:sz w:val="22"/>
          <w:szCs w:val="22"/>
        </w:rPr>
        <w:t xml:space="preserve">  How to use this template — delete this page and the next before submitting  </w:t>
      </w:r>
    </w:p>
    <w:p>
      <w:pPr>
        <w:pStyle w:val="ListParagraph"/>
        <w:numPr>
          <w:ilvl w:val="0"/>
          <w:numId w:val="3"/>
        </w:numPr>
        <w:spacing w:after="70"/>
      </w:pPr>
      <w:r>
        <w:rPr>
          <w:b/>
          <w:bCs/>
          <w:color w:val="1A2748"/>
          <w:sz w:val="20"/>
          <w:szCs w:val="20"/>
        </w:rPr>
        <w:t xml:space="preserve">Grey fields: </w:t>
      </w:r>
      <w:r>
        <w:rPr>
          <w:sz w:val="20"/>
          <w:szCs w:val="20"/>
        </w:rPr>
        <w:t xml:space="preserve">click the grey text (article type, title, abstracts, keywords) and type over it.</w:t>
      </w:r>
    </w:p>
    <w:p>
      <w:pPr>
        <w:pStyle w:val="ListParagraph"/>
        <w:numPr>
          <w:ilvl w:val="0"/>
          <w:numId w:val="3"/>
        </w:numPr>
        <w:spacing w:after="70"/>
      </w:pPr>
      <w:r>
        <w:rPr>
          <w:b/>
          <w:bCs/>
          <w:color w:val="1A2748"/>
          <w:sz w:val="20"/>
          <w:szCs w:val="20"/>
        </w:rPr>
        <w:t xml:space="preserve">Headings: </w:t>
      </w:r>
      <w:r>
        <w:rPr>
          <w:sz w:val="20"/>
          <w:szCs w:val="20"/>
        </w:rPr>
        <w:t xml:space="preserve">apply Heading 1, 2 or 3 from the Styles gallery; numbering is automatic. Body text uses the style SUSJ Body.</w:t>
      </w:r>
    </w:p>
    <w:p>
      <w:pPr>
        <w:pStyle w:val="ListParagraph"/>
        <w:numPr>
          <w:ilvl w:val="0"/>
          <w:numId w:val="3"/>
        </w:numPr>
        <w:spacing w:after="70"/>
      </w:pPr>
      <w:r>
        <w:rPr>
          <w:b/>
          <w:bCs/>
          <w:color w:val="1A2748"/>
          <w:sz w:val="20"/>
          <w:szCs w:val="20"/>
        </w:rPr>
        <w:t xml:space="preserve">Tables, figures and equations: </w:t>
      </w:r>
      <w:r>
        <w:rPr>
          <w:sz w:val="20"/>
          <w:szCs w:val="20"/>
        </w:rPr>
        <w:t xml:space="preserve">copy an existing caption or equation line; numbers update with Ctrl + A, then F9.</w:t>
      </w:r>
    </w:p>
    <w:p>
      <w:pPr>
        <w:pStyle w:val="ListParagraph"/>
        <w:numPr>
          <w:ilvl w:val="0"/>
          <w:numId w:val="3"/>
        </w:numPr>
        <w:spacing w:after="70"/>
      </w:pPr>
      <w:r>
        <w:rPr>
          <w:b/>
          <w:bCs/>
          <w:color w:val="1A2748"/>
          <w:sz w:val="20"/>
          <w:szCs w:val="20"/>
        </w:rPr>
        <w:t xml:space="preserve">Anonymise: </w:t>
      </w:r>
      <w:r>
        <w:rPr>
          <w:sz w:val="20"/>
          <w:szCs w:val="20"/>
        </w:rPr>
        <w:t xml:space="preserve">no names, affiliations, acknowledgements or grant numbers in this file; own work in the third person; then File ▸ Info ▸ Check for Issues ▸ Inspect Document ▸ remove Document Properties and Personal Information. Do not put your name in the file name.</w:t>
      </w:r>
    </w:p>
    <w:p>
      <w:pPr>
        <w:pStyle w:val="ListParagraph"/>
        <w:numPr>
          <w:ilvl w:val="0"/>
          <w:numId w:val="3"/>
        </w:numPr>
        <w:spacing w:after="70"/>
      </w:pPr>
      <w:r>
        <w:rPr>
          <w:b/>
          <w:bCs/>
          <w:color w:val="1A2748"/>
          <w:sz w:val="20"/>
          <w:szCs w:val="20"/>
        </w:rPr>
        <w:t xml:space="preserve">Structure by article type: </w:t>
      </w:r>
      <w:r>
        <w:rPr>
          <w:sz w:val="20"/>
          <w:szCs w:val="20"/>
        </w:rPr>
        <w:t xml:space="preserve">research article — Introduction, Materials and Methods, Results, Discussion, Conclusions; review — Introduction, thematic sections, Conclusions (systematic reviews follow PRISMA); short communication — as a research article; case report — Introduction, Case presentation, Discussion, Conclusions, with the patient's written consent for publication (CARE).</w:t>
      </w:r>
    </w:p>
    <w:p>
      <w:pPr>
        <w:pStyle w:val="ListParagraph"/>
        <w:numPr>
          <w:ilvl w:val="0"/>
          <w:numId w:val="3"/>
        </w:numPr>
        <w:spacing w:after="70"/>
      </w:pPr>
      <w:r>
        <w:rPr>
          <w:b/>
          <w:bCs/>
          <w:color w:val="1A2748"/>
          <w:sz w:val="20"/>
          <w:szCs w:val="20"/>
        </w:rPr>
        <w:t xml:space="preserve">Fonts on Mac: </w:t>
      </w:r>
      <w:r>
        <w:rPr>
          <w:sz w:val="20"/>
          <w:szCs w:val="20"/>
        </w:rPr>
        <w:t xml:space="preserve">if Simplified Arabic is missing, use Times New Roman for the Arabic text.</w:t>
      </w:r>
    </w:p>
    <w:p>
      <w:pPr>
        <w:shd w:fill="1A2748" w:color="auto" w:val="clear"/>
        <w:spacing w:after="140" w:before="120"/>
      </w:pPr>
      <w:r>
        <w:rPr>
          <w:rFonts w:ascii="Arial" w:cs="Arial" w:eastAsia="Arial" w:hAnsi="Arial"/>
          <w:b/>
          <w:bCs/>
          <w:color w:val="FFFFFF"/>
          <w:sz w:val="22"/>
          <w:szCs w:val="22"/>
        </w:rPr>
        <w:t xml:space="preserve">  Formatting at a glance  </w:t>
      </w:r>
    </w:p>
    <w:tbl>
      <w:tblPr>
        <w:bidiVisual w:val="0"/>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6470"/>
      </w:tblGrid>
      <w:tr>
        <w:tc>
          <w:tcPr>
            <w:tcW w:type="dxa" w:w="2600"/>
            <w:tcBorders>
              <w:top w:val="none" w:color="FFFFFF" w:sz="0"/>
              <w:left w:val="none" w:color="FFFFFF" w:sz="0"/>
              <w:bottom w:val="single" w:color="C9D2E0" w:sz="4"/>
              <w:right w:val="none" w:color="FFFFFF" w:sz="0"/>
            </w:tcBorders>
            <w:shd w:fill="EEF4F9" w:color="auto" w:val="clear"/>
            <w:tcMar>
              <w:top w:type="dxa" w:w="50"/>
              <w:left w:type="dxa" w:w="120"/>
              <w:bottom w:type="dxa" w:w="50"/>
              <w:right w:type="dxa" w:w="100"/>
            </w:tcMar>
            <w:vAlign w:val="top"/>
          </w:tcPr>
          <w:p>
            <w:pPr>
              <w:pStyle w:val="SUSJTableText"/>
            </w:pPr>
            <w:r>
              <w:rPr>
                <w:b/>
                <w:bCs/>
                <w:color w:val="1A2748"/>
              </w:rPr>
              <w:t xml:space="preserve">Files to submit</w:t>
            </w:r>
          </w:p>
        </w:tc>
        <w:tc>
          <w:tcPr>
            <w:tcW w:type="dxa" w:w="6470"/>
            <w:tcBorders>
              <w:top w:val="none" w:color="FFFFFF" w:sz="0"/>
              <w:left w:val="none" w:color="FFFFFF" w:sz="0"/>
              <w:bottom w:val="single" w:color="C9D2E0" w:sz="4"/>
              <w:right w:val="none" w:color="FFFFFF" w:sz="0"/>
            </w:tcBorders>
            <w:tcMar>
              <w:top w:type="dxa" w:w="50"/>
              <w:left w:type="dxa" w:w="140"/>
              <w:bottom w:type="dxa" w:w="50"/>
              <w:right w:type="dxa" w:w="100"/>
            </w:tcMar>
            <w:vAlign w:val="top"/>
          </w:tcPr>
          <w:p>
            <w:pPr>
              <w:pStyle w:val="SUSJTableText"/>
            </w:pPr>
            <w:r>
              <w:t xml:space="preserve">This anonymised manuscript; the Title Page; the publication application form; the author's declaration form</w:t>
            </w:r>
          </w:p>
        </w:tc>
      </w:tr>
      <w:tr>
        <w:tc>
          <w:tcPr>
            <w:tcW w:type="dxa" w:w="2600"/>
            <w:tcBorders>
              <w:top w:val="none" w:color="FFFFFF" w:sz="0"/>
              <w:left w:val="none" w:color="FFFFFF" w:sz="0"/>
              <w:bottom w:val="single" w:color="C9D2E0" w:sz="4"/>
              <w:right w:val="none" w:color="FFFFFF" w:sz="0"/>
            </w:tcBorders>
            <w:shd w:fill="EEF4F9" w:color="auto" w:val="clear"/>
            <w:tcMar>
              <w:top w:type="dxa" w:w="50"/>
              <w:left w:type="dxa" w:w="120"/>
              <w:bottom w:type="dxa" w:w="50"/>
              <w:right w:type="dxa" w:w="100"/>
            </w:tcMar>
            <w:vAlign w:val="top"/>
          </w:tcPr>
          <w:p>
            <w:pPr>
              <w:pStyle w:val="SUSJTableText"/>
            </w:pPr>
            <w:r>
              <w:rPr>
                <w:b/>
                <w:bCs/>
                <w:color w:val="1A2748"/>
              </w:rPr>
              <w:t xml:space="preserve">Page</w:t>
            </w:r>
          </w:p>
        </w:tc>
        <w:tc>
          <w:tcPr>
            <w:tcW w:type="dxa" w:w="6470"/>
            <w:tcBorders>
              <w:top w:val="none" w:color="FFFFFF" w:sz="0"/>
              <w:left w:val="none" w:color="FFFFFF" w:sz="0"/>
              <w:bottom w:val="single" w:color="C9D2E0" w:sz="4"/>
              <w:right w:val="none" w:color="FFFFFF" w:sz="0"/>
            </w:tcBorders>
            <w:tcMar>
              <w:top w:type="dxa" w:w="50"/>
              <w:left w:type="dxa" w:w="140"/>
              <w:bottom w:type="dxa" w:w="50"/>
              <w:right w:type="dxa" w:w="100"/>
            </w:tcMar>
            <w:vAlign w:val="top"/>
          </w:tcPr>
          <w:p>
            <w:pPr>
              <w:pStyle w:val="SUSJTableText"/>
            </w:pPr>
            <w:r>
              <w:t xml:space="preserve">A4; margins 2.5 cm; one column; continuous line numbers; page numbers (already set)</w:t>
            </w:r>
          </w:p>
        </w:tc>
      </w:tr>
      <w:tr>
        <w:tc>
          <w:tcPr>
            <w:tcW w:type="dxa" w:w="2600"/>
            <w:tcBorders>
              <w:top w:val="none" w:color="FFFFFF" w:sz="0"/>
              <w:left w:val="none" w:color="FFFFFF" w:sz="0"/>
              <w:bottom w:val="single" w:color="C9D2E0" w:sz="4"/>
              <w:right w:val="none" w:color="FFFFFF" w:sz="0"/>
            </w:tcBorders>
            <w:shd w:fill="EEF4F9" w:color="auto" w:val="clear"/>
            <w:tcMar>
              <w:top w:type="dxa" w:w="50"/>
              <w:left w:type="dxa" w:w="120"/>
              <w:bottom w:type="dxa" w:w="50"/>
              <w:right w:type="dxa" w:w="100"/>
            </w:tcMar>
            <w:vAlign w:val="top"/>
          </w:tcPr>
          <w:p>
            <w:pPr>
              <w:pStyle w:val="SUSJTableText"/>
            </w:pPr>
            <w:r>
              <w:rPr>
                <w:b/>
                <w:bCs/>
                <w:color w:val="1A2748"/>
              </w:rPr>
              <w:t xml:space="preserve">Text</w:t>
            </w:r>
          </w:p>
        </w:tc>
        <w:tc>
          <w:tcPr>
            <w:tcW w:type="dxa" w:w="6470"/>
            <w:tcBorders>
              <w:top w:val="none" w:color="FFFFFF" w:sz="0"/>
              <w:left w:val="none" w:color="FFFFFF" w:sz="0"/>
              <w:bottom w:val="single" w:color="C9D2E0" w:sz="4"/>
              <w:right w:val="none" w:color="FFFFFF" w:sz="0"/>
            </w:tcBorders>
            <w:tcMar>
              <w:top w:type="dxa" w:w="50"/>
              <w:left w:type="dxa" w:w="140"/>
              <w:bottom w:type="dxa" w:w="50"/>
              <w:right w:type="dxa" w:w="100"/>
            </w:tcMar>
            <w:vAlign w:val="top"/>
          </w:tcPr>
          <w:p>
            <w:pPr>
              <w:pStyle w:val="SUSJTableText"/>
            </w:pPr>
            <w:r>
              <w:t xml:space="preserve">Times New Roman 12 pt, 1.5 line spacing, justified (style SUSJ Body)</w:t>
            </w:r>
          </w:p>
        </w:tc>
      </w:tr>
      <w:tr>
        <w:tc>
          <w:tcPr>
            <w:tcW w:type="dxa" w:w="2600"/>
            <w:tcBorders>
              <w:top w:val="none" w:color="FFFFFF" w:sz="0"/>
              <w:left w:val="none" w:color="FFFFFF" w:sz="0"/>
              <w:bottom w:val="single" w:color="C9D2E0" w:sz="4"/>
              <w:right w:val="none" w:color="FFFFFF" w:sz="0"/>
            </w:tcBorders>
            <w:shd w:fill="EEF4F9" w:color="auto" w:val="clear"/>
            <w:tcMar>
              <w:top w:type="dxa" w:w="50"/>
              <w:left w:type="dxa" w:w="120"/>
              <w:bottom w:type="dxa" w:w="50"/>
              <w:right w:type="dxa" w:w="100"/>
            </w:tcMar>
            <w:vAlign w:val="top"/>
          </w:tcPr>
          <w:p>
            <w:pPr>
              <w:pStyle w:val="SUSJTableText"/>
            </w:pPr>
            <w:r>
              <w:rPr>
                <w:b/>
                <w:bCs/>
                <w:color w:val="1A2748"/>
              </w:rPr>
              <w:t xml:space="preserve">Length (main text only)</w:t>
            </w:r>
          </w:p>
        </w:tc>
        <w:tc>
          <w:tcPr>
            <w:tcW w:type="dxa" w:w="6470"/>
            <w:tcBorders>
              <w:top w:val="none" w:color="FFFFFF" w:sz="0"/>
              <w:left w:val="none" w:color="FFFFFF" w:sz="0"/>
              <w:bottom w:val="single" w:color="C9D2E0" w:sz="4"/>
              <w:right w:val="none" w:color="FFFFFF" w:sz="0"/>
            </w:tcBorders>
            <w:tcMar>
              <w:top w:type="dxa" w:w="50"/>
              <w:left w:type="dxa" w:w="140"/>
              <w:bottom w:type="dxa" w:w="50"/>
              <w:right w:type="dxa" w:w="100"/>
            </w:tcMar>
            <w:vAlign w:val="top"/>
          </w:tcPr>
          <w:p>
            <w:pPr>
              <w:pStyle w:val="SUSJTableText"/>
            </w:pPr>
            <w:r>
              <w:t xml:space="preserve">Research article ≤ 8,000 words; review ≤ 10,000; short communication ≤ 3,000; case report ≤ 2,500 (short communication and case report: at most three tables and figures in total)</w:t>
            </w:r>
          </w:p>
        </w:tc>
      </w:tr>
      <w:tr>
        <w:tc>
          <w:tcPr>
            <w:tcW w:type="dxa" w:w="2600"/>
            <w:tcBorders>
              <w:top w:val="none" w:color="FFFFFF" w:sz="0"/>
              <w:left w:val="none" w:color="FFFFFF" w:sz="0"/>
              <w:bottom w:val="single" w:color="C9D2E0" w:sz="4"/>
              <w:right w:val="none" w:color="FFFFFF" w:sz="0"/>
            </w:tcBorders>
            <w:shd w:fill="EEF4F9" w:color="auto" w:val="clear"/>
            <w:tcMar>
              <w:top w:type="dxa" w:w="50"/>
              <w:left w:type="dxa" w:w="120"/>
              <w:bottom w:type="dxa" w:w="50"/>
              <w:right w:type="dxa" w:w="100"/>
            </w:tcMar>
            <w:vAlign w:val="top"/>
          </w:tcPr>
          <w:p>
            <w:pPr>
              <w:pStyle w:val="SUSJTableText"/>
            </w:pPr>
            <w:r>
              <w:rPr>
                <w:b/>
                <w:bCs/>
                <w:color w:val="1A2748"/>
              </w:rPr>
              <w:t xml:space="preserve">Abstracts and keywords</w:t>
            </w:r>
          </w:p>
        </w:tc>
        <w:tc>
          <w:tcPr>
            <w:tcW w:type="dxa" w:w="6470"/>
            <w:tcBorders>
              <w:top w:val="none" w:color="FFFFFF" w:sz="0"/>
              <w:left w:val="none" w:color="FFFFFF" w:sz="0"/>
              <w:bottom w:val="single" w:color="C9D2E0" w:sz="4"/>
              <w:right w:val="none" w:color="FFFFFF" w:sz="0"/>
            </w:tcBorders>
            <w:tcMar>
              <w:top w:type="dxa" w:w="50"/>
              <w:left w:type="dxa" w:w="140"/>
              <w:bottom w:type="dxa" w:w="50"/>
              <w:right w:type="dxa" w:w="100"/>
            </w:tcMar>
            <w:vAlign w:val="top"/>
          </w:tcPr>
          <w:p>
            <w:pPr>
              <w:pStyle w:val="SUSJTableText"/>
            </w:pPr>
            <w:r>
              <w:t xml:space="preserve">English and Arabic; each abstract ≤ 250 words; 4–6 keywords in each language</w:t>
            </w:r>
          </w:p>
        </w:tc>
      </w:tr>
      <w:tr>
        <w:tc>
          <w:tcPr>
            <w:tcW w:type="dxa" w:w="2600"/>
            <w:tcBorders>
              <w:top w:val="none" w:color="FFFFFF" w:sz="0"/>
              <w:left w:val="none" w:color="FFFFFF" w:sz="0"/>
              <w:bottom w:val="single" w:color="C9D2E0" w:sz="4"/>
              <w:right w:val="none" w:color="FFFFFF" w:sz="0"/>
            </w:tcBorders>
            <w:shd w:fill="EEF4F9" w:color="auto" w:val="clear"/>
            <w:tcMar>
              <w:top w:type="dxa" w:w="50"/>
              <w:left w:type="dxa" w:w="120"/>
              <w:bottom w:type="dxa" w:w="50"/>
              <w:right w:type="dxa" w:w="100"/>
            </w:tcMar>
            <w:vAlign w:val="top"/>
          </w:tcPr>
          <w:p>
            <w:pPr>
              <w:pStyle w:val="SUSJTableText"/>
            </w:pPr>
            <w:r>
              <w:rPr>
                <w:b/>
                <w:bCs/>
                <w:color w:val="1A2748"/>
              </w:rPr>
              <w:t xml:space="preserve">Tables and figures</w:t>
            </w:r>
          </w:p>
        </w:tc>
        <w:tc>
          <w:tcPr>
            <w:tcW w:type="dxa" w:w="6470"/>
            <w:tcBorders>
              <w:top w:val="none" w:color="FFFFFF" w:sz="0"/>
              <w:left w:val="none" w:color="FFFFFF" w:sz="0"/>
              <w:bottom w:val="single" w:color="C9D2E0" w:sz="4"/>
              <w:right w:val="none" w:color="FFFFFF" w:sz="0"/>
            </w:tcBorders>
            <w:tcMar>
              <w:top w:type="dxa" w:w="50"/>
              <w:left w:type="dxa" w:w="140"/>
              <w:bottom w:type="dxa" w:w="50"/>
              <w:right w:type="dxa" w:w="100"/>
            </w:tcMar>
            <w:vAlign w:val="top"/>
          </w:tcPr>
          <w:p>
            <w:pPr>
              <w:pStyle w:val="SUSJTableText"/>
            </w:pPr>
            <w:r>
              <w:t xml:space="preserve">Editable tables, caption above; figures at least 300 dpi, caption below, with alternative text</w:t>
            </w:r>
          </w:p>
        </w:tc>
      </w:tr>
      <w:tr>
        <w:tc>
          <w:tcPr>
            <w:tcW w:type="dxa" w:w="2600"/>
            <w:tcBorders>
              <w:top w:val="none" w:color="FFFFFF" w:sz="0"/>
              <w:left w:val="none" w:color="FFFFFF" w:sz="0"/>
              <w:bottom w:val="single" w:color="C9D2E0" w:sz="4"/>
              <w:right w:val="none" w:color="FFFFFF" w:sz="0"/>
            </w:tcBorders>
            <w:shd w:fill="EEF4F9" w:color="auto" w:val="clear"/>
            <w:tcMar>
              <w:top w:type="dxa" w:w="50"/>
              <w:left w:type="dxa" w:w="120"/>
              <w:bottom w:type="dxa" w:w="50"/>
              <w:right w:type="dxa" w:w="100"/>
            </w:tcMar>
            <w:vAlign w:val="top"/>
          </w:tcPr>
          <w:p>
            <w:pPr>
              <w:pStyle w:val="SUSJTableText"/>
            </w:pPr>
            <w:r>
              <w:rPr>
                <w:b/>
                <w:bCs/>
                <w:color w:val="1A2748"/>
              </w:rPr>
              <w:t xml:space="preserve">References</w:t>
            </w:r>
          </w:p>
        </w:tc>
        <w:tc>
          <w:tcPr>
            <w:tcW w:type="dxa" w:w="6470"/>
            <w:tcBorders>
              <w:top w:val="none" w:color="FFFFFF" w:sz="0"/>
              <w:left w:val="none" w:color="FFFFFF" w:sz="0"/>
              <w:bottom w:val="single" w:color="C9D2E0" w:sz="4"/>
              <w:right w:val="none" w:color="FFFFFF" w:sz="0"/>
            </w:tcBorders>
            <w:tcMar>
              <w:top w:type="dxa" w:w="50"/>
              <w:left w:type="dxa" w:w="140"/>
              <w:bottom w:type="dxa" w:w="50"/>
              <w:right w:type="dxa" w:w="100"/>
            </w:tcMar>
            <w:vAlign w:val="top"/>
          </w:tcPr>
          <w:p>
            <w:pPr>
              <w:pStyle w:val="SUSJTableText"/>
            </w:pPr>
            <w:r>
              <w:t xml:space="preserve">APA 7th edition, one alphabetical list, DOI for every source that has one</w:t>
            </w:r>
          </w:p>
        </w:tc>
      </w:tr>
    </w:tbl>
    <w:p>
      <w:pPr>
        <w:shd w:fill="1A2748" w:color="auto" w:val="clear"/>
        <w:spacing w:after="140" w:before="120"/>
      </w:pPr>
      <w:r>
        <w:rPr>
          <w:rFonts w:ascii="Arial" w:cs="Arial" w:eastAsia="Arial" w:hAnsi="Arial"/>
          <w:b/>
          <w:bCs/>
          <w:color w:val="FFFFFF"/>
          <w:sz w:val="22"/>
          <w:szCs w:val="22"/>
        </w:rPr>
        <w:t xml:space="preserve">  Submission checklist  </w:t>
      </w:r>
    </w:p>
    <w:p>
      <w:pPr>
        <w:pStyle w:val="ListParagraph"/>
        <w:numPr>
          <w:ilvl w:val="0"/>
          <w:numId w:val="4"/>
        </w:numPr>
        <w:spacing w:after="60"/>
      </w:pPr>
      <w:r>
        <w:rPr>
          <w:sz w:val="20"/>
          <w:szCs w:val="20"/>
        </w:rPr>
        <w:t xml:space="preserve">The manuscript is original and not published or under consideration elsewhere.</w:t>
      </w:r>
    </w:p>
    <w:p>
      <w:pPr>
        <w:pStyle w:val="ListParagraph"/>
        <w:numPr>
          <w:ilvl w:val="0"/>
          <w:numId w:val="4"/>
        </w:numPr>
        <w:spacing w:after="60"/>
      </w:pPr>
      <w:r>
        <w:rPr>
          <w:sz w:val="20"/>
          <w:szCs w:val="20"/>
        </w:rPr>
        <w:t xml:space="preserve">This file contains no information that identifies the authors.</w:t>
      </w:r>
    </w:p>
    <w:p>
      <w:pPr>
        <w:pStyle w:val="ListParagraph"/>
        <w:numPr>
          <w:ilvl w:val="0"/>
          <w:numId w:val="4"/>
        </w:numPr>
        <w:spacing w:after="60"/>
      </w:pPr>
      <w:r>
        <w:rPr>
          <w:sz w:val="20"/>
          <w:szCs w:val="20"/>
        </w:rPr>
        <w:t xml:space="preserve">Each abstract has no more than 250 words; 4–6 keywords in each language.</w:t>
      </w:r>
    </w:p>
    <w:p>
      <w:pPr>
        <w:pStyle w:val="ListParagraph"/>
        <w:numPr>
          <w:ilvl w:val="0"/>
          <w:numId w:val="4"/>
        </w:numPr>
        <w:spacing w:after="60"/>
      </w:pPr>
      <w:r>
        <w:rPr>
          <w:sz w:val="20"/>
          <w:szCs w:val="20"/>
        </w:rPr>
        <w:t xml:space="preserve">All tables and figures are cited in the text, numbered in order and legible at 300 dpi.</w:t>
      </w:r>
    </w:p>
    <w:p>
      <w:pPr>
        <w:pStyle w:val="ListParagraph"/>
        <w:numPr>
          <w:ilvl w:val="0"/>
          <w:numId w:val="4"/>
        </w:numPr>
        <w:spacing w:after="60"/>
      </w:pPr>
      <w:r>
        <w:rPr>
          <w:sz w:val="20"/>
          <w:szCs w:val="20"/>
        </w:rPr>
        <w:t xml:space="preserve">Every in-text citation is in the reference list and vice versa, in APA 7th style with DOIs.</w:t>
      </w:r>
    </w:p>
    <w:p>
      <w:pPr>
        <w:pStyle w:val="ListParagraph"/>
        <w:numPr>
          <w:ilvl w:val="0"/>
          <w:numId w:val="4"/>
        </w:numPr>
        <w:spacing w:after="60"/>
      </w:pPr>
      <w:r>
        <w:rPr>
          <w:sz w:val="20"/>
          <w:szCs w:val="20"/>
        </w:rPr>
        <w:t xml:space="preserve">The Title Page is complete: all authors with ORCID iDs and institutional emails, CRediT contributions and all declarations.</w:t>
      </w:r>
    </w:p>
    <w:p>
      <w:pPr>
        <w:pStyle w:val="ListParagraph"/>
        <w:numPr>
          <w:ilvl w:val="0"/>
          <w:numId w:val="4"/>
        </w:numPr>
        <w:spacing w:after="60"/>
      </w:pPr>
      <w:r>
        <w:rPr>
          <w:sz w:val="20"/>
          <w:szCs w:val="20"/>
        </w:rPr>
        <w:t xml:space="preserve">The publication application form and the author's declaration form are completed.</w:t>
      </w:r>
    </w:p>
    <w:p>
      <w:pPr>
        <w:pStyle w:val="SUSJInstruction"/>
        <w:sectPr>
          <w:headerReference w:type="default" r:id="rId8"/>
          <w:footerReference w:type="default" r:id="rId9"/>
          <w:type w:val="nextPage"/>
          <w:pgSz w:w="11906" w:h="16838" w:orient="portrait"/>
          <w:pgMar w:top="1418" w:right="1418" w:bottom="1418" w:left="1418" w:header="709" w:footer="567" w:gutter="0"/>
          <w:pgNumType/>
          <w:bidi w:val="0"/>
          <w:docGrid w:linePitch="360"/>
        </w:sectPr>
      </w:pPr>
      <w:r>
        <w:t xml:space="preserve">Submit only through </w:t>
      </w:r>
      <w:hyperlink w:history="1" r:id="rIdyvv9a0tb8dnb8ed9tqb84">
        <w:r>
          <w:rPr>
            <w:color w:val="005AA6"/>
            <w:u w:val="single"/>
          </w:rPr>
          <w:t xml:space="preserve">the journal platform</w:t>
        </w:r>
      </w:hyperlink>
      <w:r>
        <w:t xml:space="preserve">. Manuscripts are checked with Turnitin; above 30% similarity they are not sent for review. Publication fees are charged only after acceptance (400 LYD in Libya; 100 USD outside Libya). Accepted articles are published open access under CC BY 4.0, with copyright held by Sirte University.</w:t>
      </w:r>
    </w:p>
    <w:p>
      <w:pPr>
        <w:shd w:fill="1A2748" w:color="auto" w:val="clear"/>
        <w:bidi/>
        <w:spacing w:after="140" w:before="120"/>
      </w:pPr>
      <w:r>
        <w:rPr>
          <w:rFonts w:ascii="Simplified Arabic" w:cs="Simplified Arabic" w:eastAsia="Simplified Arabic" w:hAnsi="Simplified Arabic"/>
          <w:b/>
          <w:bCs/>
          <w:color w:val="FFFFFF"/>
          <w:sz w:val="22"/>
          <w:szCs w:val="22"/>
          <w:rtl/>
        </w:rPr>
        <w:t xml:space="preserve">  طريقة استعمال القالب — احذف هذه الصفحة والتي قبلها قبل التقديم  </w:t>
      </w:r>
    </w:p>
    <w:p>
      <w:pPr>
        <w:pStyle w:val="ListParagraph"/>
        <w:numPr>
          <w:ilvl w:val="0"/>
          <w:numId w:val="5"/>
        </w:numPr>
        <w:bidi/>
        <w:spacing w:after="70"/>
      </w:pPr>
      <w:r>
        <w:rPr>
          <w:rFonts w:ascii="Simplified Arabic" w:cs="Simplified Arabic" w:eastAsia="Simplified Arabic" w:hAnsi="Simplified Arabic"/>
          <w:b/>
          <w:bCs/>
          <w:color w:val="1A2748"/>
          <w:sz w:val="22"/>
          <w:szCs w:val="22"/>
          <w:rtl/>
        </w:rPr>
        <w:t xml:space="preserve">الحقول الرمادية: </w:t>
      </w:r>
      <w:r>
        <w:rPr>
          <w:rFonts w:ascii="Simplified Arabic" w:cs="Simplified Arabic" w:eastAsia="Simplified Arabic" w:hAnsi="Simplified Arabic"/>
          <w:sz w:val="22"/>
          <w:szCs w:val="22"/>
          <w:rtl/>
        </w:rPr>
        <w:t xml:space="preserve">انقر النص الرمادي (نوع البحث، العنوان، الملخصان، الكلمات المفتاحية) واكتب فوقه.</w:t>
      </w:r>
    </w:p>
    <w:p>
      <w:pPr>
        <w:pStyle w:val="ListParagraph"/>
        <w:numPr>
          <w:ilvl w:val="0"/>
          <w:numId w:val="5"/>
        </w:numPr>
        <w:bidi/>
        <w:spacing w:after="70"/>
      </w:pPr>
      <w:r>
        <w:rPr>
          <w:rFonts w:ascii="Simplified Arabic" w:cs="Simplified Arabic" w:eastAsia="Simplified Arabic" w:hAnsi="Simplified Arabic"/>
          <w:b/>
          <w:bCs/>
          <w:color w:val="1A2748"/>
          <w:sz w:val="22"/>
          <w:szCs w:val="22"/>
          <w:rtl/>
        </w:rPr>
        <w:t xml:space="preserve">العناوين: </w:t>
      </w:r>
      <w:r>
        <w:rPr>
          <w:rFonts w:ascii="Simplified Arabic" w:cs="Simplified Arabic" w:eastAsia="Simplified Arabic" w:hAnsi="Simplified Arabic"/>
          <w:sz w:val="22"/>
          <w:szCs w:val="22"/>
          <w:rtl/>
        </w:rPr>
        <w:t xml:space="preserve">اختر Heading 1 أو 2 أو 3 من معرض الأنماط، والترقيم تلقائي. والنص بنمط SUSJ Body.</w:t>
      </w:r>
    </w:p>
    <w:p>
      <w:pPr>
        <w:pStyle w:val="ListParagraph"/>
        <w:numPr>
          <w:ilvl w:val="0"/>
          <w:numId w:val="5"/>
        </w:numPr>
        <w:bidi/>
        <w:spacing w:after="70"/>
      </w:pPr>
      <w:r>
        <w:rPr>
          <w:rFonts w:ascii="Simplified Arabic" w:cs="Simplified Arabic" w:eastAsia="Simplified Arabic" w:hAnsi="Simplified Arabic"/>
          <w:b/>
          <w:bCs/>
          <w:color w:val="1A2748"/>
          <w:sz w:val="22"/>
          <w:szCs w:val="22"/>
          <w:rtl/>
        </w:rPr>
        <w:t xml:space="preserve">الجداول والأشكال والمعادلات: </w:t>
      </w:r>
      <w:r>
        <w:rPr>
          <w:rFonts w:ascii="Simplified Arabic" w:cs="Simplified Arabic" w:eastAsia="Simplified Arabic" w:hAnsi="Simplified Arabic"/>
          <w:sz w:val="22"/>
          <w:szCs w:val="22"/>
          <w:rtl/>
        </w:rPr>
        <w:t xml:space="preserve">انسخ تسمية أو سطر معادلة موجودًا، وتتحدث الأرقام بالضغط على Ctrl + A ثم F9.</w:t>
      </w:r>
    </w:p>
    <w:p>
      <w:pPr>
        <w:pStyle w:val="ListParagraph"/>
        <w:numPr>
          <w:ilvl w:val="0"/>
          <w:numId w:val="5"/>
        </w:numPr>
        <w:bidi/>
        <w:spacing w:after="70"/>
      </w:pPr>
      <w:r>
        <w:rPr>
          <w:rFonts w:ascii="Simplified Arabic" w:cs="Simplified Arabic" w:eastAsia="Simplified Arabic" w:hAnsi="Simplified Arabic"/>
          <w:b/>
          <w:bCs/>
          <w:color w:val="1A2748"/>
          <w:sz w:val="22"/>
          <w:szCs w:val="22"/>
          <w:rtl/>
        </w:rPr>
        <w:t xml:space="preserve">التجهيل: </w:t>
      </w:r>
      <w:r>
        <w:rPr>
          <w:rFonts w:ascii="Simplified Arabic" w:cs="Simplified Arabic" w:eastAsia="Simplified Arabic" w:hAnsi="Simplified Arabic"/>
          <w:sz w:val="22"/>
          <w:szCs w:val="22"/>
          <w:rtl/>
        </w:rPr>
        <w:t xml:space="preserve">لا أسماء ولا انتماءات ولا شكر ولا أرقام منح في هذا الملف، وأعمالك السابقة بضمير الغائب. ثم: File ← Info ← Check for Issues ← Inspect Document، واحذف خصائص المستند والمعلومات الشخصية. ولا تضع اسمك في اسم الملف.</w:t>
      </w:r>
    </w:p>
    <w:p>
      <w:pPr>
        <w:pStyle w:val="ListParagraph"/>
        <w:numPr>
          <w:ilvl w:val="0"/>
          <w:numId w:val="5"/>
        </w:numPr>
        <w:bidi/>
        <w:spacing w:after="70"/>
      </w:pPr>
      <w:r>
        <w:rPr>
          <w:rFonts w:ascii="Simplified Arabic" w:cs="Simplified Arabic" w:eastAsia="Simplified Arabic" w:hAnsi="Simplified Arabic"/>
          <w:b/>
          <w:bCs/>
          <w:color w:val="1A2748"/>
          <w:sz w:val="22"/>
          <w:szCs w:val="22"/>
          <w:rtl/>
        </w:rPr>
        <w:t xml:space="preserve">هيكل البحث: </w:t>
      </w:r>
      <w:r>
        <w:rPr>
          <w:rFonts w:ascii="Simplified Arabic" w:cs="Simplified Arabic" w:eastAsia="Simplified Arabic" w:hAnsi="Simplified Arabic"/>
          <w:sz w:val="22"/>
          <w:szCs w:val="22"/>
          <w:rtl/>
        </w:rPr>
        <w:t xml:space="preserve">البحث الأصيل: مقدمة، فمواد وطرائق، فنتائج، فمناقشة، فاستنتاجات. والمراجعة: مقدمة، فأقسام موضوعية، فاستنتاجات (والمنهجية تتبع PRISMA). والحالة السريرية: مقدمة، فعرض الحالة، فمناقشة، فاستنتاجات، مع موافقة المريض المكتوبة على النشر.</w:t>
      </w:r>
    </w:p>
    <w:p>
      <w:pPr>
        <w:pStyle w:val="ListParagraph"/>
        <w:numPr>
          <w:ilvl w:val="0"/>
          <w:numId w:val="5"/>
        </w:numPr>
        <w:bidi/>
        <w:spacing w:after="70"/>
      </w:pPr>
      <w:r>
        <w:rPr>
          <w:rFonts w:ascii="Simplified Arabic" w:cs="Simplified Arabic" w:eastAsia="Simplified Arabic" w:hAnsi="Simplified Arabic"/>
          <w:b/>
          <w:bCs/>
          <w:color w:val="1A2748"/>
          <w:sz w:val="22"/>
          <w:szCs w:val="22"/>
          <w:rtl/>
        </w:rPr>
        <w:t xml:space="preserve">الطول (المتن وحده): </w:t>
      </w:r>
      <w:r>
        <w:rPr>
          <w:rFonts w:ascii="Simplified Arabic" w:cs="Simplified Arabic" w:eastAsia="Simplified Arabic" w:hAnsi="Simplified Arabic"/>
          <w:sz w:val="22"/>
          <w:szCs w:val="22"/>
          <w:rtl/>
        </w:rPr>
        <w:t xml:space="preserve">البحث الأصيل 8,000 كلمة على الأكثر، والمراجعة 10,000، والرسالة القصيرة 3,000، والحالة السريرية 2,500، وللأخيرتين ثلاثة جداول وأشكال مجتمعة على الأكثر.</w:t>
      </w:r>
    </w:p>
    <w:p>
      <w:pPr>
        <w:pStyle w:val="ListParagraph"/>
        <w:numPr>
          <w:ilvl w:val="0"/>
          <w:numId w:val="5"/>
        </w:numPr>
        <w:bidi/>
        <w:spacing w:after="70"/>
      </w:pPr>
      <w:r>
        <w:rPr>
          <w:rFonts w:ascii="Simplified Arabic" w:cs="Simplified Arabic" w:eastAsia="Simplified Arabic" w:hAnsi="Simplified Arabic"/>
          <w:b/>
          <w:bCs/>
          <w:color w:val="1A2748"/>
          <w:sz w:val="22"/>
          <w:szCs w:val="22"/>
          <w:rtl/>
        </w:rPr>
        <w:t xml:space="preserve">الملخصان والكلمات: </w:t>
      </w:r>
      <w:r>
        <w:rPr>
          <w:rFonts w:ascii="Simplified Arabic" w:cs="Simplified Arabic" w:eastAsia="Simplified Arabic" w:hAnsi="Simplified Arabic"/>
          <w:sz w:val="22"/>
          <w:szCs w:val="22"/>
          <w:rtl/>
        </w:rPr>
        <w:t xml:space="preserve">ملخص إنجليزي وعربي، كل منهما 250 كلمة على الأكثر، ومن 4 إلى 6 كلمات مفتاحية بكل لغة.</w:t>
      </w:r>
    </w:p>
    <w:p>
      <w:pPr>
        <w:pStyle w:val="ListParagraph"/>
        <w:numPr>
          <w:ilvl w:val="0"/>
          <w:numId w:val="5"/>
        </w:numPr>
        <w:bidi/>
        <w:spacing w:after="70"/>
      </w:pPr>
      <w:r>
        <w:rPr>
          <w:rFonts w:ascii="Simplified Arabic" w:cs="Simplified Arabic" w:eastAsia="Simplified Arabic" w:hAnsi="Simplified Arabic"/>
          <w:b/>
          <w:bCs/>
          <w:color w:val="1A2748"/>
          <w:sz w:val="22"/>
          <w:szCs w:val="22"/>
          <w:rtl/>
        </w:rPr>
        <w:t xml:space="preserve">المراجع: </w:t>
      </w:r>
      <w:r>
        <w:rPr>
          <w:rFonts w:ascii="Simplified Arabic" w:cs="Simplified Arabic" w:eastAsia="Simplified Arabic" w:hAnsi="Simplified Arabic"/>
          <w:sz w:val="22"/>
          <w:szCs w:val="22"/>
          <w:rtl/>
        </w:rPr>
        <w:t xml:space="preserve">APA 7 في قائمة أبجدية واحدة، وDOI لكل مصدر له DOI. والمرجع العربي: العنوان بحروف لاتينية، ثم ترجمته الإنجليزية بين قوسين مربعين، ثم (in Arabic).</w:t>
      </w:r>
    </w:p>
    <w:p>
      <w:pPr>
        <w:shd w:fill="1A2748" w:color="auto" w:val="clear"/>
        <w:bidi/>
        <w:spacing w:after="140" w:before="120"/>
      </w:pPr>
      <w:r>
        <w:rPr>
          <w:rFonts w:ascii="Simplified Arabic" w:cs="Simplified Arabic" w:eastAsia="Simplified Arabic" w:hAnsi="Simplified Arabic"/>
          <w:b/>
          <w:bCs/>
          <w:color w:val="FFFFFF"/>
          <w:sz w:val="22"/>
          <w:szCs w:val="22"/>
          <w:rtl/>
        </w:rPr>
        <w:t xml:space="preserve">  قبل التقديم  </w:t>
      </w:r>
    </w:p>
    <w:p>
      <w:pPr>
        <w:pStyle w:val="ListParagraph"/>
        <w:numPr>
          <w:ilvl w:val="0"/>
          <w:numId w:val="6"/>
        </w:numPr>
        <w:bidi/>
        <w:spacing w:after="60"/>
      </w:pPr>
      <w:r>
        <w:rPr>
          <w:rFonts w:ascii="Simplified Arabic" w:cs="Simplified Arabic" w:eastAsia="Simplified Arabic" w:hAnsi="Simplified Arabic"/>
          <w:sz w:val="22"/>
          <w:szCs w:val="22"/>
          <w:rtl/>
        </w:rPr>
        <w:t xml:space="preserve">البحث أصيل، ولم يُنشر ولم يُقدَّم إلى جهة أخرى.</w:t>
      </w:r>
    </w:p>
    <w:p>
      <w:pPr>
        <w:pStyle w:val="ListParagraph"/>
        <w:numPr>
          <w:ilvl w:val="0"/>
          <w:numId w:val="6"/>
        </w:numPr>
        <w:bidi/>
        <w:spacing w:after="60"/>
      </w:pPr>
      <w:r>
        <w:rPr>
          <w:rFonts w:ascii="Simplified Arabic" w:cs="Simplified Arabic" w:eastAsia="Simplified Arabic" w:hAnsi="Simplified Arabic"/>
          <w:sz w:val="22"/>
          <w:szCs w:val="22"/>
          <w:rtl/>
        </w:rPr>
        <w:t xml:space="preserve">لا شيء في هذا الملف يكشف هوية المؤلفين.</w:t>
      </w:r>
    </w:p>
    <w:p>
      <w:pPr>
        <w:pStyle w:val="ListParagraph"/>
        <w:numPr>
          <w:ilvl w:val="0"/>
          <w:numId w:val="6"/>
        </w:numPr>
        <w:bidi/>
        <w:spacing w:after="60"/>
      </w:pPr>
      <w:r>
        <w:rPr>
          <w:rFonts w:ascii="Simplified Arabic" w:cs="Simplified Arabic" w:eastAsia="Simplified Arabic" w:hAnsi="Simplified Arabic"/>
          <w:sz w:val="22"/>
          <w:szCs w:val="22"/>
          <w:rtl/>
        </w:rPr>
        <w:t xml:space="preserve">صفحة العنوان مكتملة: كل المؤلفين بمعرّفات ORCID وبريد مؤسسي، وأدوار CRediT، وكل التصريحات.</w:t>
      </w:r>
    </w:p>
    <w:p>
      <w:pPr>
        <w:pStyle w:val="ListParagraph"/>
        <w:numPr>
          <w:ilvl w:val="0"/>
          <w:numId w:val="6"/>
        </w:numPr>
        <w:bidi/>
        <w:spacing w:after="60"/>
      </w:pPr>
      <w:r>
        <w:rPr>
          <w:rFonts w:ascii="Simplified Arabic" w:cs="Simplified Arabic" w:eastAsia="Simplified Arabic" w:hAnsi="Simplified Arabic"/>
          <w:sz w:val="22"/>
          <w:szCs w:val="22"/>
          <w:rtl/>
        </w:rPr>
        <w:t xml:space="preserve">استمارة طلب النشر ونموذج إقرار المؤلف مكتملان.</w:t>
      </w:r>
    </w:p>
    <w:p>
      <w:pPr>
        <w:pStyle w:val="ListParagraph"/>
        <w:numPr>
          <w:ilvl w:val="0"/>
          <w:numId w:val="6"/>
        </w:numPr>
        <w:bidi/>
        <w:spacing w:after="60"/>
      </w:pPr>
      <w:r>
        <w:rPr>
          <w:rFonts w:ascii="Simplified Arabic" w:cs="Simplified Arabic" w:eastAsia="Simplified Arabic" w:hAnsi="Simplified Arabic"/>
          <w:sz w:val="22"/>
          <w:szCs w:val="22"/>
          <w:rtl/>
        </w:rPr>
        <w:t xml:space="preserve">التقديم عبر منصة المجلة فقط، والرسوم بعد القبول: 400 دينار داخل ليبيا و100 دولار خارجها.</w:t>
      </w:r>
    </w:p>
    <w:sectPr>
      <w:headerReference w:type="default" r:id="rId10"/>
      <w:footerReference w:type="default" r:id="rId11"/>
      <w:type w:val="nextPage"/>
      <w:pgSz w:w="11906" w:h="16838" w:orient="portrait"/>
      <w:pgMar w:top="1418" w:right="1418" w:bottom="1418" w:left="1418" w:header="709" w:footer="567" w:gutter="0"/>
      <w:pgNumType/>
      <w:bidi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475"/>
        <w:sz w:val="18"/>
        <w:szCs w:val="18"/>
      </w:rPr>
      <w:t xml:space="preserve">Page </w:t>
    </w:r>
    <w:r>
      <w:rPr>
        <w:rFonts w:ascii="Arial" w:cs="Arial" w:eastAsia="Arial" w:hAnsi="Arial"/>
        <w:color w:val="5A6475"/>
        <w:sz w:val="18"/>
        <w:szCs w:val="18"/>
      </w:rPr>
      <w:fldChar w:fldCharType="begin"/>
    </w:r>
    <w:r>
      <w:rPr>
        <w:rFonts w:ascii="Arial" w:cs="Arial" w:eastAsia="Arial" w:hAnsi="Arial"/>
        <w:color w:val="5A6475"/>
        <w:sz w:val="18"/>
        <w:szCs w:val="18"/>
      </w:rPr>
      <w:instrText xml:space="preserve">PAGE</w:instrText>
    </w:r>
    <w:r>
      <w:rPr>
        <w:rFonts w:ascii="Arial" w:cs="Arial" w:eastAsia="Arial" w:hAnsi="Arial"/>
        <w:color w:val="5A6475"/>
        <w:sz w:val="18"/>
        <w:szCs w:val="18"/>
      </w:rPr>
      <w:fldChar w:fldCharType="separate"/>
    </w:r>
    <w:r>
      <w:rPr>
        <w:rFonts w:ascii="Arial" w:cs="Arial" w:eastAsia="Arial" w:hAnsi="Arial"/>
        <w:color w:val="5A6475"/>
        <w:sz w:val="18"/>
        <w:szCs w:val="18"/>
      </w:rPr>
      <w:fldChar w:fldCharType="end"/>
    </w:r>
    <w:r>
      <w:rPr>
        <w:rFonts w:ascii="Arial" w:cs="Arial" w:eastAsia="Arial" w:hAnsi="Arial"/>
        <w:color w:val="5A6475"/>
        <w:sz w:val="18"/>
        <w:szCs w:val="18"/>
      </w:rPr>
      <w:t xml:space="preserve"> of </w:t>
    </w:r>
    <w:r>
      <w:rPr>
        <w:rFonts w:ascii="Arial" w:cs="Arial" w:eastAsia="Arial" w:hAnsi="Arial"/>
        <w:color w:val="5A6475"/>
        <w:sz w:val="18"/>
        <w:szCs w:val="18"/>
      </w:rPr>
      <w:fldChar w:fldCharType="begin"/>
    </w:r>
    <w:r>
      <w:rPr>
        <w:rFonts w:ascii="Arial" w:cs="Arial" w:eastAsia="Arial" w:hAnsi="Arial"/>
        <w:color w:val="5A6475"/>
        <w:sz w:val="18"/>
        <w:szCs w:val="18"/>
      </w:rPr>
      <w:instrText xml:space="preserve">NUMPAGES</w:instrText>
    </w:r>
    <w:r>
      <w:rPr>
        <w:rFonts w:ascii="Arial" w:cs="Arial" w:eastAsia="Arial" w:hAnsi="Arial"/>
        <w:color w:val="5A6475"/>
        <w:sz w:val="18"/>
        <w:szCs w:val="18"/>
      </w:rPr>
      <w:fldChar w:fldCharType="separate"/>
    </w:r>
    <w:r>
      <w:rPr>
        <w:rFonts w:ascii="Arial" w:cs="Arial" w:eastAsia="Arial" w:hAnsi="Arial"/>
        <w:color w:val="5A6475"/>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475"/>
        <w:sz w:val="18"/>
        <w:szCs w:val="18"/>
      </w:rPr>
      <w:t xml:space="preserve">Page </w:t>
    </w:r>
    <w:r>
      <w:rPr>
        <w:rFonts w:ascii="Arial" w:cs="Arial" w:eastAsia="Arial" w:hAnsi="Arial"/>
        <w:color w:val="5A6475"/>
        <w:sz w:val="18"/>
        <w:szCs w:val="18"/>
      </w:rPr>
      <w:fldChar w:fldCharType="begin"/>
    </w:r>
    <w:r>
      <w:rPr>
        <w:rFonts w:ascii="Arial" w:cs="Arial" w:eastAsia="Arial" w:hAnsi="Arial"/>
        <w:color w:val="5A6475"/>
        <w:sz w:val="18"/>
        <w:szCs w:val="18"/>
      </w:rPr>
      <w:instrText xml:space="preserve">PAGE</w:instrText>
    </w:r>
    <w:r>
      <w:rPr>
        <w:rFonts w:ascii="Arial" w:cs="Arial" w:eastAsia="Arial" w:hAnsi="Arial"/>
        <w:color w:val="5A6475"/>
        <w:sz w:val="18"/>
        <w:szCs w:val="18"/>
      </w:rPr>
      <w:fldChar w:fldCharType="separate"/>
    </w:r>
    <w:r>
      <w:rPr>
        <w:rFonts w:ascii="Arial" w:cs="Arial" w:eastAsia="Arial" w:hAnsi="Arial"/>
        <w:color w:val="5A6475"/>
        <w:sz w:val="18"/>
        <w:szCs w:val="18"/>
      </w:rPr>
      <w:fldChar w:fldCharType="end"/>
    </w:r>
    <w:r>
      <w:rPr>
        <w:rFonts w:ascii="Arial" w:cs="Arial" w:eastAsia="Arial" w:hAnsi="Arial"/>
        <w:color w:val="5A6475"/>
        <w:sz w:val="18"/>
        <w:szCs w:val="18"/>
      </w:rPr>
      <w:t xml:space="preserve"> of </w:t>
    </w:r>
    <w:r>
      <w:rPr>
        <w:rFonts w:ascii="Arial" w:cs="Arial" w:eastAsia="Arial" w:hAnsi="Arial"/>
        <w:color w:val="5A6475"/>
        <w:sz w:val="18"/>
        <w:szCs w:val="18"/>
      </w:rPr>
      <w:fldChar w:fldCharType="begin"/>
    </w:r>
    <w:r>
      <w:rPr>
        <w:rFonts w:ascii="Arial" w:cs="Arial" w:eastAsia="Arial" w:hAnsi="Arial"/>
        <w:color w:val="5A6475"/>
        <w:sz w:val="18"/>
        <w:szCs w:val="18"/>
      </w:rPr>
      <w:instrText xml:space="preserve">NUMPAGES</w:instrText>
    </w:r>
    <w:r>
      <w:rPr>
        <w:rFonts w:ascii="Arial" w:cs="Arial" w:eastAsia="Arial" w:hAnsi="Arial"/>
        <w:color w:val="5A6475"/>
        <w:sz w:val="18"/>
        <w:szCs w:val="18"/>
      </w:rPr>
      <w:fldChar w:fldCharType="separate"/>
    </w:r>
    <w:r>
      <w:rPr>
        <w:rFonts w:ascii="Arial" w:cs="Arial" w:eastAsia="Arial" w:hAnsi="Arial"/>
        <w:color w:val="5A6475"/>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475"/>
        <w:sz w:val="18"/>
        <w:szCs w:val="18"/>
      </w:rPr>
      <w:t xml:space="preserve">Page </w:t>
    </w:r>
    <w:r>
      <w:rPr>
        <w:rFonts w:ascii="Arial" w:cs="Arial" w:eastAsia="Arial" w:hAnsi="Arial"/>
        <w:color w:val="5A6475"/>
        <w:sz w:val="18"/>
        <w:szCs w:val="18"/>
      </w:rPr>
      <w:fldChar w:fldCharType="begin"/>
    </w:r>
    <w:r>
      <w:rPr>
        <w:rFonts w:ascii="Arial" w:cs="Arial" w:eastAsia="Arial" w:hAnsi="Arial"/>
        <w:color w:val="5A6475"/>
        <w:sz w:val="18"/>
        <w:szCs w:val="18"/>
      </w:rPr>
      <w:instrText xml:space="preserve">PAGE</w:instrText>
    </w:r>
    <w:r>
      <w:rPr>
        <w:rFonts w:ascii="Arial" w:cs="Arial" w:eastAsia="Arial" w:hAnsi="Arial"/>
        <w:color w:val="5A6475"/>
        <w:sz w:val="18"/>
        <w:szCs w:val="18"/>
      </w:rPr>
      <w:fldChar w:fldCharType="separate"/>
    </w:r>
    <w:r>
      <w:rPr>
        <w:rFonts w:ascii="Arial" w:cs="Arial" w:eastAsia="Arial" w:hAnsi="Arial"/>
        <w:color w:val="5A6475"/>
        <w:sz w:val="18"/>
        <w:szCs w:val="18"/>
      </w:rPr>
      <w:fldChar w:fldCharType="end"/>
    </w:r>
    <w:r>
      <w:rPr>
        <w:rFonts w:ascii="Arial" w:cs="Arial" w:eastAsia="Arial" w:hAnsi="Arial"/>
        <w:color w:val="5A6475"/>
        <w:sz w:val="18"/>
        <w:szCs w:val="18"/>
      </w:rPr>
      <w:t xml:space="preserve"> of </w:t>
    </w:r>
    <w:r>
      <w:rPr>
        <w:rFonts w:ascii="Arial" w:cs="Arial" w:eastAsia="Arial" w:hAnsi="Arial"/>
        <w:color w:val="5A6475"/>
        <w:sz w:val="18"/>
        <w:szCs w:val="18"/>
      </w:rPr>
      <w:fldChar w:fldCharType="begin"/>
    </w:r>
    <w:r>
      <w:rPr>
        <w:rFonts w:ascii="Arial" w:cs="Arial" w:eastAsia="Arial" w:hAnsi="Arial"/>
        <w:color w:val="5A6475"/>
        <w:sz w:val="18"/>
        <w:szCs w:val="18"/>
      </w:rPr>
      <w:instrText xml:space="preserve">NUMPAGES</w:instrText>
    </w:r>
    <w:r>
      <w:rPr>
        <w:rFonts w:ascii="Arial" w:cs="Arial" w:eastAsia="Arial" w:hAnsi="Arial"/>
        <w:color w:val="5A6475"/>
        <w:sz w:val="18"/>
        <w:szCs w:val="18"/>
      </w:rPr>
      <w:fldChar w:fldCharType="separate"/>
    </w:r>
    <w:r>
      <w:rPr>
        <w:rFonts w:ascii="Arial" w:cs="Arial" w:eastAsia="Arial" w:hAnsi="Arial"/>
        <w:color w:val="5A6475"/>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USJHeader"/>
      <w:pBdr>
        <w:bottom w:val="single" w:color="C9D2E0" w:sz="4"/>
      </w:pBdr>
      <w:spacing w:after="120"/>
    </w:pPr>
    <w:r>
      <w:t xml:space="preserve">Sirte University Scientific Journal — manuscript for double-blind peer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USJHeader"/>
      <w:pBdr>
        <w:bottom w:val="single" w:color="C9D2E0" w:sz="4"/>
      </w:pBdr>
      <w:spacing w:after="120"/>
    </w:pPr>
    <w:r>
      <w:t xml:space="preserve">Sirte University Scientific Journal — manuscript for double-blind peer review</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USJHeader"/>
      <w:pBdr>
        <w:bottom w:val="single" w:color="C9D2E0" w:sz="4"/>
      </w:pBdr>
      <w:spacing w:after="120"/>
    </w:pPr>
    <w:r>
      <w:t xml:space="preserve">Sirte University Scientific Journal — manuscript for double-blind peer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lvl w:ilvl="1" w:tentative="1">
      <w:start w:val="1"/>
      <w:numFmt w:val="decimal"/>
      <w:lvlText w:val="%1.%2."/>
      <w:lvlJc w:val="left"/>
      <w:pPr>
        <w:ind w:left="520" w:hanging="520"/>
      </w:pPr>
    </w:lvl>
    <w:lvl w:ilvl="2" w:tentative="1">
      <w:start w:val="1"/>
      <w:numFmt w:val="decimal"/>
      <w:lvlText w:val="%1.%2.%3."/>
      <w:lvlJc w:val="left"/>
      <w:pPr>
        <w:ind w:left="660" w:hanging="660"/>
      </w:pPr>
    </w:lvl>
  </w:abstractNum>
  <w:abstractNum w:abstractNumId="3" w15:restartNumberingAfterBreak="0">
    <w:multiLevelType w:val="hybridMultilevel"/>
    <w:lvl w:ilvl="0" w:tentative="1">
      <w:start w:val="1"/>
      <w:numFmt w:val="decimal"/>
      <w:lvlText w:val="%1."/>
      <w:lvlJc w:val="left"/>
      <w:pPr>
        <w:ind w:left="460" w:hanging="360"/>
      </w:pPr>
      <w:rPr>
        <w:rFonts w:ascii="Arial" w:cs="Arial" w:eastAsia="Arial" w:hAnsi="Arial"/>
        <w:b/>
        <w:bCs/>
        <w:color w:val="134264"/>
      </w:rPr>
    </w:lvl>
  </w:abstractNum>
  <w:abstractNum w:abstractNumId="4" w15:restartNumberingAfterBreak="0">
    <w:multiLevelType w:val="hybridMultilevel"/>
    <w:lvl w:ilvl="0" w:tentative="1">
      <w:start w:val="1"/>
      <w:numFmt w:val="decimal"/>
      <w:lvlText w:val="%1."/>
      <w:lvlJc w:val="right"/>
      <w:pPr>
        <w:ind w:right="460" w:hanging="360"/>
      </w:pPr>
      <w:rPr>
        <w:rFonts w:ascii="Arial" w:cs="Arial" w:eastAsia="Arial" w:hAnsi="Arial"/>
        <w:b/>
        <w:bCs/>
        <w:color w:val="134264"/>
      </w:rPr>
    </w:lvl>
  </w:abstractNum>
  <w:abstractNum w:abstractNumId="5" w15:restartNumberingAfterBreak="0">
    <w:multiLevelType w:val="hybridMultilevel"/>
    <w:lvl w:ilvl="0" w:tentative="1">
      <w:start w:val="1"/>
      <w:numFmt w:val="bullet"/>
      <w:lvlText w:val="☐"/>
      <w:lvlJc w:val="left"/>
      <w:pPr>
        <w:ind w:left="460" w:hanging="360"/>
      </w:pPr>
      <w:rPr>
        <w:rFonts w:ascii="Segoe UI Symbol" w:cs="Segoe UI Symbol" w:eastAsia="Segoe UI Symbol" w:hAnsi="Segoe UI Symbol"/>
        <w:color w:val="134264"/>
        <w:sz w:val="22"/>
        <w:szCs w:val="22"/>
      </w:rPr>
    </w:lvl>
  </w:abstractNum>
  <w:abstractNum w:abstractNumId="6" w15:restartNumberingAfterBreak="0">
    <w:multiLevelType w:val="hybridMultilevel"/>
    <w:lvl w:ilvl="0" w:tentative="1">
      <w:start w:val="1"/>
      <w:numFmt w:val="bullet"/>
      <w:lvlText w:val="☐"/>
      <w:lvlJc w:val="right"/>
      <w:pPr>
        <w:ind w:right="460" w:hanging="360"/>
      </w:pPr>
      <w:rPr>
        <w:rFonts w:ascii="Segoe UI Symbol" w:cs="Segoe UI Symbol" w:eastAsia="Segoe UI Symbol" w:hAnsi="Segoe UI Symbol"/>
        <w:color w:val="134264"/>
        <w:sz w:val="22"/>
        <w:szCs w:val="22"/>
      </w:rPr>
    </w:lvl>
  </w:abstractNum>
  <w:num w:numId="1">
    <w:abstractNumId w:val="1"/>
    <w:lvlOverride w:ilvl="0">
      <w:startOverride w:val="1"/>
    </w:lvlOverride>
  </w:num>
  <w:num w:numId="2">
    <w:abstractNumId w:val="2"/>
    <w:lvlOverride w:ilvl="0">
      <w:startOverride w:val="1"/>
    </w:lvlOverride>
    <w:lvlOverride w:ilvl="1">
      <w:startOverride w:val="1"/>
    </w:lvlOverride>
    <w:lvlOverride w:ilvl="2">
      <w:startOverride w:val="1"/>
    </w:lvlOverride>
  </w:num>
  <w:num w:numId="3">
    <w:abstractNumId w:val="3"/>
    <w:lvlOverride w:ilvl="0">
      <w:startOverride w:val="1"/>
    </w:lvlOverride>
  </w:num>
  <w:num w:numId="4">
    <w:abstractNumId w:val="5"/>
    <w:lvlOverride w:ilvl="0">
      <w:startOverride w:val="1"/>
    </w:lvlOverride>
  </w:num>
  <w:num w:numId="5">
    <w:abstractNumId w:val="4"/>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en-GB" w:bidi="ar-LY"/>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lang w:val="en-GB" w:bidi="ar-LY"/>
      </w:rPr>
    </w:rPrDefault>
    <w:pPrDefault>
      <w:pPr>
        <w:bidi w:val="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05AA6"/>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SUSJBody"/>
    <w:qFormat/>
    <w:pPr>
      <w:spacing w:after="240" w:before="120" w:line="360"/>
      <w:jc w:val="center"/>
    </w:pPr>
    <w:rPr>
      <w:rFonts w:ascii="Times New Roman" w:cs="Times New Roman" w:eastAsia="Times New Roman" w:hAnsi="Times New Roman"/>
      <w:b/>
      <w:bCs/>
      <w:color w:val="000000"/>
      <w:sz w:val="32"/>
      <w:szCs w:val="32"/>
    </w:rPr>
  </w:style>
  <w:style w:type="paragraph" w:styleId="SUSJAuthor">
    <w:name w:val="SUSJ Author"/>
    <w:basedOn w:val="Normal"/>
    <w:qFormat/>
    <w:pPr>
      <w:spacing w:after="120"/>
    </w:pPr>
    <w:rPr>
      <w:rFonts w:ascii="Arial" w:cs="Arial" w:eastAsia="Arial" w:hAnsi="Arial"/>
      <w:color w:val="1A2748"/>
      <w:sz w:val="21"/>
      <w:szCs w:val="21"/>
    </w:rPr>
  </w:style>
  <w:style w:type="paragraph" w:styleId="SUSJAffiliation">
    <w:name w:val="SUSJ Affiliation"/>
    <w:basedOn w:val="Normal"/>
    <w:qFormat/>
    <w:pPr>
      <w:spacing w:after="20"/>
    </w:pPr>
    <w:rPr>
      <w:rFonts w:ascii="Times New Roman" w:cs="Times New Roman" w:eastAsia="Times New Roman" w:hAnsi="Times New Roman"/>
      <w:i/>
      <w:iCs/>
      <w:sz w:val="16"/>
      <w:szCs w:val="16"/>
    </w:rPr>
  </w:style>
  <w:style w:type="paragraph" w:styleId="SUSJCorrespondence">
    <w:name w:val="SUSJ Correspondence"/>
    <w:basedOn w:val="Normal"/>
    <w:qFormat/>
    <w:pPr>
      <w:spacing w:after="0" w:before="40"/>
    </w:pPr>
    <w:rPr>
      <w:rFonts w:ascii="Times New Roman" w:cs="Times New Roman" w:eastAsia="Times New Roman" w:hAnsi="Times New Roman"/>
      <w:sz w:val="16"/>
      <w:szCs w:val="16"/>
    </w:rPr>
  </w:style>
  <w:style w:type="paragraph" w:styleId="SUSJLabel">
    <w:name w:val="SUSJ Label"/>
    <w:basedOn w:val="Normal"/>
    <w:qFormat/>
    <w:pPr>
      <w:keepNext/>
      <w:spacing w:after="60" w:before="240"/>
    </w:pPr>
    <w:rPr>
      <w:rFonts w:ascii="Arial" w:cs="Arial" w:eastAsia="Arial" w:hAnsi="Arial"/>
      <w:b/>
      <w:bCs/>
      <w:color w:val="1A2748"/>
      <w:sz w:val="20"/>
      <w:szCs w:val="20"/>
    </w:rPr>
  </w:style>
  <w:style w:type="paragraph" w:styleId="SUSJAbstract">
    <w:name w:val="SUSJ Abstract"/>
    <w:basedOn w:val="Normal"/>
    <w:qFormat/>
    <w:pPr>
      <w:spacing w:after="120" w:line="360"/>
      <w:jc w:val="both"/>
    </w:pPr>
    <w:rPr>
      <w:rFonts w:ascii="Times New Roman" w:cs="Times New Roman" w:eastAsia="Times New Roman" w:hAnsi="Times New Roman"/>
      <w:sz w:val="24"/>
      <w:szCs w:val="24"/>
    </w:rPr>
  </w:style>
  <w:style w:type="paragraph" w:styleId="SUSJKeywords">
    <w:name w:val="SUSJ Keywords"/>
    <w:basedOn w:val="Normal"/>
    <w:qFormat/>
    <w:pPr>
      <w:spacing w:after="240" w:line="360"/>
    </w:pPr>
    <w:rPr>
      <w:rFonts w:ascii="Times New Roman" w:cs="Times New Roman" w:eastAsia="Times New Roman" w:hAnsi="Times New Roman"/>
      <w:sz w:val="24"/>
      <w:szCs w:val="24"/>
    </w:rPr>
  </w:style>
  <w:style w:type="paragraph" w:styleId="SUSJArabicTitle">
    <w:name w:val="SUSJ Arabic Title"/>
    <w:basedOn w:val="Normal"/>
    <w:qFormat/>
    <w:pPr>
      <w:bidi/>
      <w:spacing w:after="80" w:before="240"/>
      <w:jc w:val="center"/>
    </w:pPr>
    <w:rPr>
      <w:rFonts w:ascii="Simplified Arabic" w:cs="Simplified Arabic" w:eastAsia="Simplified Arabic" w:hAnsi="Simplified Arabic"/>
      <w:b/>
      <w:bCs/>
      <w:color w:val="000000"/>
      <w:sz w:val="28"/>
      <w:szCs w:val="28"/>
      <w:rtl/>
    </w:rPr>
  </w:style>
  <w:style w:type="paragraph" w:styleId="SUSJArabicAbstract">
    <w:name w:val="SUSJ Arabic Abstract"/>
    <w:basedOn w:val="Normal"/>
    <w:qFormat/>
    <w:pPr>
      <w:bidi/>
      <w:spacing w:after="60" w:line="360"/>
      <w:jc w:val="both"/>
    </w:pPr>
    <w:rPr>
      <w:rFonts w:ascii="Simplified Arabic" w:cs="Simplified Arabic" w:eastAsia="Simplified Arabic" w:hAnsi="Simplified Arabic"/>
      <w:sz w:val="24"/>
      <w:szCs w:val="24"/>
      <w:rtl/>
    </w:rPr>
  </w:style>
  <w:style w:type="paragraph" w:styleId="SUSJArabicKeywords">
    <w:name w:val="SUSJ Arabic Keywords"/>
    <w:basedOn w:val="Normal"/>
    <w:qFormat/>
    <w:pPr>
      <w:bidi/>
      <w:spacing w:after="240" w:line="360"/>
      <w:jc w:val="left"/>
    </w:pPr>
    <w:rPr>
      <w:rFonts w:ascii="Simplified Arabic" w:cs="Simplified Arabic" w:eastAsia="Simplified Arabic" w:hAnsi="Simplified Arabic"/>
      <w:sz w:val="24"/>
      <w:szCs w:val="24"/>
      <w:rtl/>
    </w:rPr>
  </w:style>
  <w:style w:type="paragraph" w:styleId="Heading1">
    <w:name w:val="Heading 1"/>
    <w:basedOn w:val="Normal"/>
    <w:next w:val="SUSJBody"/>
    <w:qFormat/>
    <w:pPr>
      <w:keepNext/>
      <w:numPr>
        <w:ilvl w:val="0"/>
        <w:numId w:val="2"/>
      </w:numPr>
      <w:spacing w:after="120" w:before="360" w:line="360"/>
      <w:outlineLvl w:val="0"/>
    </w:pPr>
    <w:rPr>
      <w:rFonts w:ascii="Times New Roman" w:cs="Times New Roman" w:eastAsia="Times New Roman" w:hAnsi="Times New Roman"/>
      <w:b/>
      <w:bCs/>
      <w:color w:val="000000"/>
      <w:sz w:val="24"/>
      <w:szCs w:val="24"/>
    </w:rPr>
  </w:style>
  <w:style w:type="paragraph" w:styleId="Heading2">
    <w:name w:val="Heading 2"/>
    <w:basedOn w:val="Normal"/>
    <w:next w:val="SUSJBody"/>
    <w:qFormat/>
    <w:pPr>
      <w:keepNext/>
      <w:numPr>
        <w:ilvl w:val="1"/>
        <w:numId w:val="2"/>
      </w:numPr>
      <w:spacing w:after="120" w:before="240" w:line="360"/>
      <w:outlineLvl w:val="1"/>
    </w:pPr>
    <w:rPr>
      <w:rFonts w:ascii="Times New Roman" w:cs="Times New Roman" w:eastAsia="Times New Roman" w:hAnsi="Times New Roman"/>
      <w:b/>
      <w:bCs/>
      <w:i/>
      <w:iCs/>
      <w:color w:val="000000"/>
      <w:sz w:val="24"/>
      <w:szCs w:val="24"/>
    </w:rPr>
  </w:style>
  <w:style w:type="paragraph" w:styleId="Heading3">
    <w:name w:val="Heading 3"/>
    <w:basedOn w:val="Normal"/>
    <w:next w:val="SUSJBody"/>
    <w:qFormat/>
    <w:pPr>
      <w:keepNext/>
      <w:numPr>
        <w:ilvl w:val="2"/>
        <w:numId w:val="2"/>
      </w:numPr>
      <w:spacing w:after="120" w:before="240" w:line="360"/>
      <w:outlineLvl w:val="2"/>
    </w:pPr>
    <w:rPr>
      <w:rFonts w:ascii="Times New Roman" w:cs="Times New Roman" w:eastAsia="Times New Roman" w:hAnsi="Times New Roman"/>
      <w:i/>
      <w:iCs/>
      <w:color w:val="000000"/>
      <w:sz w:val="24"/>
      <w:szCs w:val="24"/>
    </w:rPr>
  </w:style>
  <w:style w:type="paragraph" w:styleId="SUSJBody">
    <w:name w:val="SUSJ Body"/>
    <w:basedOn w:val="Normal"/>
    <w:qFormat/>
    <w:pPr>
      <w:spacing w:after="120" w:line="360"/>
      <w:jc w:val="both"/>
    </w:pPr>
    <w:rPr>
      <w:rFonts w:ascii="Times New Roman" w:cs="Times New Roman" w:eastAsia="Times New Roman" w:hAnsi="Times New Roman"/>
      <w:sz w:val="24"/>
      <w:szCs w:val="24"/>
    </w:rPr>
  </w:style>
  <w:style w:type="paragraph" w:styleId="SUSJFigure">
    <w:name w:val="SUSJ Figure"/>
    <w:basedOn w:val="Normal"/>
    <w:next w:val="SUSJCaption"/>
    <w:qFormat/>
    <w:pPr>
      <w:keepNext/>
      <w:spacing w:after="40" w:before="120"/>
      <w:jc w:val="center"/>
    </w:pPr>
  </w:style>
  <w:style w:type="paragraph" w:styleId="SUSJCaption">
    <w:name w:val="SUSJ Caption"/>
    <w:basedOn w:val="Normal"/>
    <w:next w:val="SUSJBody"/>
    <w:qFormat/>
    <w:pPr>
      <w:keepNext/>
      <w:spacing w:after="160" w:before="60" w:line="276"/>
      <w:jc w:val="both"/>
    </w:pPr>
    <w:rPr>
      <w:rFonts w:ascii="Times New Roman" w:cs="Times New Roman" w:eastAsia="Times New Roman" w:hAnsi="Times New Roman"/>
      <w:sz w:val="22"/>
      <w:szCs w:val="22"/>
    </w:rPr>
  </w:style>
  <w:style w:type="paragraph" w:styleId="SUSJTableText">
    <w:name w:val="SUSJ Table Text"/>
    <w:basedOn w:val="Normal"/>
    <w:qFormat/>
    <w:pPr>
      <w:spacing w:after="0" w:line="240"/>
    </w:pPr>
    <w:rPr>
      <w:rFonts w:ascii="Times New Roman" w:cs="Times New Roman" w:eastAsia="Times New Roman" w:hAnsi="Times New Roman"/>
      <w:sz w:val="20"/>
      <w:szCs w:val="20"/>
    </w:rPr>
  </w:style>
  <w:style w:type="paragraph" w:styleId="SUSJTableNote">
    <w:name w:val="SUSJ Table Note"/>
    <w:basedOn w:val="Normal"/>
    <w:next w:val="SUSJBody"/>
    <w:qFormat/>
    <w:pPr>
      <w:spacing w:after="160" w:before="50" w:line="240"/>
    </w:pPr>
    <w:rPr>
      <w:rFonts w:ascii="Times New Roman" w:cs="Times New Roman" w:eastAsia="Times New Roman" w:hAnsi="Times New Roman"/>
      <w:color w:val="000000"/>
      <w:sz w:val="20"/>
      <w:szCs w:val="20"/>
    </w:rPr>
  </w:style>
  <w:style w:type="paragraph" w:styleId="SUSJEquation">
    <w:name w:val="SUSJ Equation"/>
    <w:basedOn w:val="Normal"/>
    <w:qFormat/>
    <w:pPr>
      <w:spacing w:after="100" w:before="100"/>
    </w:pPr>
  </w:style>
  <w:style w:type="paragraph" w:styleId="SUSJBackHeading">
    <w:name w:val="SUSJ Back Heading"/>
    <w:basedOn w:val="Normal"/>
    <w:next w:val="SUSJDeclaration"/>
    <w:qFormat/>
    <w:pPr>
      <w:keepNext/>
      <w:spacing w:after="100" w:before="360"/>
    </w:pPr>
    <w:rPr>
      <w:rFonts w:ascii="Times New Roman" w:cs="Times New Roman" w:eastAsia="Times New Roman" w:hAnsi="Times New Roman"/>
      <w:b/>
      <w:bCs/>
      <w:color w:val="000000"/>
      <w:sz w:val="24"/>
      <w:szCs w:val="24"/>
    </w:rPr>
  </w:style>
  <w:style w:type="paragraph" w:styleId="SUSJDeclaration">
    <w:name w:val="SUSJ Declaration"/>
    <w:basedOn w:val="Normal"/>
    <w:qFormat/>
    <w:pPr>
      <w:spacing w:after="100" w:line="360"/>
      <w:jc w:val="both"/>
    </w:pPr>
    <w:rPr>
      <w:rFonts w:ascii="Times New Roman" w:cs="Times New Roman" w:eastAsia="Times New Roman" w:hAnsi="Times New Roman"/>
      <w:sz w:val="24"/>
      <w:szCs w:val="24"/>
    </w:rPr>
  </w:style>
  <w:style w:type="paragraph" w:styleId="SUSJReference">
    <w:name w:val="SUSJ Reference"/>
    <w:basedOn w:val="Normal"/>
    <w:qFormat/>
    <w:pPr>
      <w:spacing w:after="120" w:line="360"/>
      <w:ind w:left="720" w:hanging="720"/>
      <w:jc w:val="left"/>
    </w:pPr>
    <w:rPr>
      <w:rFonts w:ascii="Times New Roman" w:cs="Times New Roman" w:eastAsia="Times New Roman" w:hAnsi="Times New Roman"/>
      <w:sz w:val="24"/>
      <w:szCs w:val="24"/>
    </w:rPr>
  </w:style>
  <w:style w:type="paragraph" w:styleId="SUSJInstruction">
    <w:name w:val="SUSJ Instruction"/>
    <w:basedOn w:val="Normal"/>
    <w:qFormat/>
    <w:pPr>
      <w:shd w:fill="F3F5F8" w:color="auto" w:val="clear"/>
      <w:spacing w:after="120" w:before="60" w:line="276"/>
    </w:pPr>
    <w:rPr>
      <w:rFonts w:ascii="Arial" w:cs="Arial" w:eastAsia="Arial" w:hAnsi="Arial"/>
      <w:i/>
      <w:iCs/>
      <w:color w:val="3F4A5C"/>
      <w:sz w:val="20"/>
      <w:szCs w:val="20"/>
    </w:rPr>
  </w:style>
  <w:style w:type="paragraph" w:styleId="SUSJVolume">
    <w:name w:val="SUSJ Volume"/>
    <w:basedOn w:val="Normal"/>
    <w:qFormat/>
    <w:pPr>
      <w:jc w:val="right"/>
    </w:pPr>
    <w:rPr>
      <w:rFonts w:ascii="Arial" w:cs="Arial" w:eastAsia="Arial" w:hAnsi="Arial"/>
      <w:color w:val="5A6475"/>
      <w:sz w:val="16"/>
      <w:szCs w:val="16"/>
    </w:rPr>
  </w:style>
  <w:style w:type="paragraph" w:styleId="SUSJRunningHead">
    <w:name w:val="SUSJ Running Head"/>
    <w:basedOn w:val="Normal"/>
    <w:qFormat/>
    <w:pPr>
      <w:spacing w:after="20"/>
      <w:jc w:val="left"/>
    </w:pPr>
    <w:rPr>
      <w:sz w:val="16"/>
      <w:szCs w:val="16"/>
    </w:rPr>
  </w:style>
  <w:style w:type="paragraph" w:styleId="SUSJHeader">
    <w:name w:val="SUSJ Header"/>
    <w:basedOn w:val="Normal"/>
    <w:qFormat/>
    <w:rPr>
      <w:rFonts w:ascii="Arial" w:cs="Arial" w:eastAsia="Arial" w:hAnsi="Arial"/>
      <w:color w:val="5A6475"/>
      <w:sz w:val="15"/>
      <w:szCs w:val="1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6gjeeu-cqqhbwdr7m77yn" Type="http://schemas.openxmlformats.org/officeDocument/2006/relationships/hyperlink" Target="https://doi.org/10.1071/FP09144" TargetMode="External"/><Relationship Id="rIdyvv9a0tb8dnb8ed9tqb84" Type="http://schemas.openxmlformats.org/officeDocument/2006/relationships/hyperlink" Target="https://journal.su.edu.ly/index.php/susj/about/submissions" TargetMode="External"/><Relationship Id="rId15" Type="http://schemas.openxmlformats.org/officeDocument/2006/relationships/image" Target="media/0845c497eefb8f93bd5158919eefbdea7d31462c.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5AA6"/>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SUSJ Manuscript Template v4</dc:title>
  <dc:subject>Manuscript template (anonymised)</dc:subject>
  <dc:creator>Sirte University Scientific Journal</dc:creator>
  <cp:keywords>Sirte University Scientific Journal; SUSJ; manuscript template</cp:keywords>
  <dc:description>Anonymised manuscript template for Sirte University Scientific Journal, version 4 (October 2026)</dc:description>
  <cp:lastModifiedBy>Sirte University Scientific Journal</cp:lastModifiedBy>
  <cp:revision>1</cp:revision>
  <dcterms:created xsi:type="dcterms:W3CDTF">2026-10-22T17:06:27.812Z</dcterms:created>
  <dcterms:modified xsi:type="dcterms:W3CDTF">2026-10-22T17:06:27.813Z</dcterms:modified>
</cp:coreProperties>
</file>

<file path=docProps/custom.xml><?xml version="1.0" encoding="utf-8"?>
<Properties xmlns="http://schemas.openxmlformats.org/officeDocument/2006/custom-properties" xmlns:vt="http://schemas.openxmlformats.org/officeDocument/2006/docPropsVTypes"/>
</file>